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40EA" w:rsidRPr="000A6633" w:rsidRDefault="005F68BC" w:rsidP="00353377">
      <w:pPr>
        <w:pStyle w:val="Default"/>
        <w:rPr>
          <w:rFonts w:ascii="Calibri" w:hAnsi="Calibri" w:cs="Calibri"/>
          <w:noProof/>
          <w:lang w:val="en-CA" w:eastAsia="en-CA"/>
        </w:rPr>
      </w:pPr>
      <w:r w:rsidRPr="000A6633">
        <w:rPr>
          <w:rFonts w:ascii="Calibri" w:hAnsi="Calibri" w:cs="Calibri"/>
          <w:noProof/>
          <w:lang w:val="en-CA" w:eastAsia="en-CA"/>
        </w:rPr>
        <w:drawing>
          <wp:inline distT="0" distB="0" distL="0" distR="0">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rsidR="00353377" w:rsidRPr="000B1D3C" w:rsidRDefault="009B1DFA" w:rsidP="003F0E2E">
      <w:pPr>
        <w:pStyle w:val="Heading1"/>
        <w:rPr>
          <w:rFonts w:cs="Arial"/>
        </w:rPr>
      </w:pPr>
      <w:r>
        <w:t>4W03: Child Welfare</w:t>
      </w:r>
    </w:p>
    <w:p w:rsidR="009B1DFA" w:rsidRPr="00E001B5" w:rsidRDefault="00DE49E0" w:rsidP="009B1DFA">
      <w:pPr>
        <w:ind w:left="720" w:right="-90"/>
        <w:jc w:val="both"/>
        <w:rPr>
          <w:rFonts w:cs="Arial"/>
        </w:rPr>
      </w:pPr>
      <w:r>
        <w:rPr>
          <w:rFonts w:cs="Arial"/>
        </w:rPr>
        <w:t xml:space="preserve">September 3 </w:t>
      </w:r>
      <w:r w:rsidR="009B1DFA" w:rsidRPr="00E001B5">
        <w:rPr>
          <w:rFonts w:cs="Arial"/>
        </w:rPr>
        <w:t>– December</w:t>
      </w:r>
      <w:r>
        <w:rPr>
          <w:rFonts w:cs="Arial"/>
        </w:rPr>
        <w:t xml:space="preserve"> 4</w:t>
      </w:r>
      <w:r w:rsidR="009B1DFA" w:rsidRPr="00E001B5">
        <w:rPr>
          <w:rFonts w:cs="Arial"/>
        </w:rPr>
        <w:t>, 201</w:t>
      </w:r>
      <w:r>
        <w:rPr>
          <w:rFonts w:cs="Arial"/>
        </w:rPr>
        <w:t>9, Tuesdays, 7:00-10:00</w:t>
      </w:r>
      <w:r w:rsidR="009B1DFA" w:rsidRPr="00E001B5">
        <w:rPr>
          <w:rFonts w:cs="Arial"/>
        </w:rPr>
        <w:t xml:space="preserve"> p.m.</w:t>
      </w:r>
    </w:p>
    <w:p w:rsidR="009B1DFA" w:rsidRPr="00E001B5" w:rsidRDefault="009B1DFA" w:rsidP="009B1DFA">
      <w:pPr>
        <w:tabs>
          <w:tab w:val="left" w:pos="5490"/>
          <w:tab w:val="left" w:pos="5580"/>
        </w:tabs>
        <w:ind w:left="720"/>
        <w:rPr>
          <w:rFonts w:cs="Arial"/>
        </w:rPr>
      </w:pPr>
      <w:r w:rsidRPr="00E001B5">
        <w:rPr>
          <w:rFonts w:cs="Arial"/>
        </w:rPr>
        <w:t>Instructor: Dr. Gary Dumbrill</w:t>
      </w:r>
    </w:p>
    <w:p w:rsidR="009B1DFA" w:rsidRPr="00E001B5" w:rsidRDefault="009B1DFA" w:rsidP="009B1DFA">
      <w:pPr>
        <w:ind w:left="720"/>
        <w:rPr>
          <w:rFonts w:cs="Arial"/>
        </w:rPr>
      </w:pPr>
      <w:r w:rsidRPr="00E001B5">
        <w:rPr>
          <w:rFonts w:cs="Arial"/>
        </w:rPr>
        <w:t>Office:  KTH-316</w:t>
      </w:r>
    </w:p>
    <w:p w:rsidR="009B1DFA" w:rsidRPr="00E001B5" w:rsidRDefault="009B1DFA" w:rsidP="009B1DFA">
      <w:pPr>
        <w:ind w:left="720"/>
        <w:rPr>
          <w:rFonts w:cs="Arial"/>
        </w:rPr>
      </w:pPr>
      <w:r w:rsidRPr="00E001B5">
        <w:rPr>
          <w:rFonts w:cs="Arial"/>
        </w:rPr>
        <w:t>Phone 905-525-9140 ext. 23791</w:t>
      </w:r>
    </w:p>
    <w:p w:rsidR="009B1DFA" w:rsidRPr="00E001B5" w:rsidRDefault="009B1DFA" w:rsidP="009B1DFA">
      <w:pPr>
        <w:ind w:left="720"/>
        <w:rPr>
          <w:rFonts w:cs="Arial"/>
        </w:rPr>
      </w:pPr>
      <w:r w:rsidRPr="00E001B5">
        <w:rPr>
          <w:rFonts w:cs="Arial"/>
        </w:rPr>
        <w:t>Office Hours: by appointment</w:t>
      </w:r>
      <w:r w:rsidRPr="00E001B5">
        <w:rPr>
          <w:rFonts w:cs="Arial"/>
        </w:rPr>
        <w:tab/>
      </w:r>
      <w:r w:rsidRPr="00E001B5">
        <w:rPr>
          <w:rFonts w:cs="Arial"/>
        </w:rPr>
        <w:tab/>
      </w:r>
    </w:p>
    <w:p w:rsidR="009B1DFA" w:rsidRPr="00E001B5" w:rsidRDefault="009B1DFA" w:rsidP="009B1DFA">
      <w:pPr>
        <w:ind w:left="720"/>
        <w:rPr>
          <w:rFonts w:cs="Arial"/>
        </w:rPr>
      </w:pPr>
      <w:r w:rsidRPr="00E001B5">
        <w:rPr>
          <w:rFonts w:cs="Arial"/>
        </w:rPr>
        <w:t xml:space="preserve">Email: </w:t>
      </w:r>
      <w:hyperlink r:id="rId9" w:history="1">
        <w:r w:rsidRPr="00E001B5">
          <w:rPr>
            <w:rStyle w:val="Hyperlink"/>
            <w:rFonts w:cs="Arial"/>
          </w:rPr>
          <w:t>dumbrill@mcmaster.ca</w:t>
        </w:r>
      </w:hyperlink>
      <w:r w:rsidRPr="00E001B5">
        <w:rPr>
          <w:rFonts w:cs="Arial"/>
        </w:rPr>
        <w:t xml:space="preserve">, </w:t>
      </w:r>
    </w:p>
    <w:p w:rsidR="009B1DFA" w:rsidRPr="00E001B5" w:rsidRDefault="009B1DFA" w:rsidP="009B1DFA">
      <w:pPr>
        <w:ind w:left="720"/>
        <w:rPr>
          <w:rFonts w:cs="Arial"/>
        </w:rPr>
      </w:pPr>
      <w:r w:rsidRPr="00E001B5">
        <w:rPr>
          <w:rFonts w:cs="Arial"/>
        </w:rPr>
        <w:t xml:space="preserve">Webpage: garydumbrill.com </w:t>
      </w:r>
    </w:p>
    <w:p w:rsidR="00353377" w:rsidRPr="009B1DFA" w:rsidRDefault="00880796" w:rsidP="009B1DFA">
      <w:pPr>
        <w:ind w:left="720"/>
        <w:rPr>
          <w:rFonts w:cs="Arial"/>
          <w:szCs w:val="24"/>
        </w:rPr>
      </w:pPr>
      <w:r>
        <w:rPr>
          <w:rFonts w:cs="Arial"/>
        </w:rPr>
        <w:t>Twitter: @garydumbrill</w:t>
      </w:r>
    </w:p>
    <w:p w:rsidR="005F68BC" w:rsidRPr="000B1D3C" w:rsidRDefault="006F4CDE" w:rsidP="003F0E2E">
      <w:pPr>
        <w:pStyle w:val="Heading1"/>
        <w:rPr>
          <w:rFonts w:cs="Arial"/>
          <w:noProof/>
        </w:rPr>
      </w:pPr>
      <w:bookmarkStart w:id="0" w:name="_Toc12350798"/>
      <w:bookmarkStart w:id="1" w:name="_Toc12438428"/>
      <w:bookmarkStart w:id="2" w:name="_Toc12437232"/>
      <w:r w:rsidRPr="000B1D3C">
        <w:rPr>
          <w:rFonts w:cs="Arial"/>
        </w:rPr>
        <w:t>Table of Contents</w:t>
      </w:r>
      <w:bookmarkStart w:id="3" w:name="_Toc12350799"/>
      <w:bookmarkEnd w:id="0"/>
      <w:bookmarkEnd w:id="1"/>
      <w:r w:rsidR="004B7060" w:rsidRPr="000B1D3C">
        <w:rPr>
          <w:rFonts w:eastAsia="Times New Roman" w:cs="Arial"/>
          <w:color w:val="auto"/>
        </w:rPr>
        <w:fldChar w:fldCharType="begin"/>
      </w:r>
      <w:r w:rsidR="004B7060" w:rsidRPr="000B1D3C">
        <w:rPr>
          <w:rFonts w:eastAsia="Times New Roman" w:cs="Arial"/>
          <w:color w:val="auto"/>
        </w:rPr>
        <w:instrText xml:space="preserve"> TOC \o "1-1" \h \z \u </w:instrText>
      </w:r>
      <w:r w:rsidR="004B7060" w:rsidRPr="000B1D3C">
        <w:rPr>
          <w:rFonts w:eastAsia="Times New Roman" w:cs="Arial"/>
          <w:color w:val="auto"/>
        </w:rPr>
        <w:fldChar w:fldCharType="separate"/>
      </w:r>
    </w:p>
    <w:p w:rsidR="005F68BC" w:rsidRPr="000B1D3C" w:rsidRDefault="00844314">
      <w:pPr>
        <w:pStyle w:val="TOC1"/>
        <w:tabs>
          <w:tab w:val="right" w:leader="dot" w:pos="9350"/>
        </w:tabs>
        <w:rPr>
          <w:rFonts w:ascii="Arial" w:eastAsiaTheme="minorEastAsia" w:hAnsi="Arial" w:cs="Arial"/>
          <w:b w:val="0"/>
          <w:noProof/>
          <w:sz w:val="22"/>
          <w:szCs w:val="22"/>
          <w:lang w:val="en-CA" w:eastAsia="en-CA"/>
        </w:rPr>
      </w:pPr>
      <w:hyperlink w:anchor="_Toc12438429" w:history="1">
        <w:r w:rsidR="005F68BC" w:rsidRPr="000B1D3C">
          <w:rPr>
            <w:rStyle w:val="Hyperlink"/>
            <w:rFonts w:ascii="Arial" w:hAnsi="Arial" w:cs="Arial"/>
            <w:noProof/>
          </w:rPr>
          <w:t>Course Overview</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_Toc12438429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1</w:t>
        </w:r>
        <w:r w:rsidR="005F68BC" w:rsidRPr="000B1D3C">
          <w:rPr>
            <w:rFonts w:ascii="Arial" w:hAnsi="Arial" w:cs="Arial"/>
            <w:noProof/>
            <w:webHidden/>
          </w:rPr>
          <w:fldChar w:fldCharType="end"/>
        </w:r>
      </w:hyperlink>
    </w:p>
    <w:p w:rsidR="005F68BC" w:rsidRPr="000B1D3C" w:rsidRDefault="00844314">
      <w:pPr>
        <w:pStyle w:val="TOC1"/>
        <w:tabs>
          <w:tab w:val="right" w:leader="dot" w:pos="9350"/>
        </w:tabs>
        <w:rPr>
          <w:rFonts w:ascii="Arial" w:eastAsiaTheme="minorEastAsia" w:hAnsi="Arial" w:cs="Arial"/>
          <w:b w:val="0"/>
          <w:noProof/>
          <w:sz w:val="22"/>
          <w:szCs w:val="22"/>
          <w:lang w:val="en-CA" w:eastAsia="en-CA"/>
        </w:rPr>
      </w:pPr>
      <w:hyperlink w:anchor="_Toc12438430" w:history="1">
        <w:r w:rsidR="005F68BC" w:rsidRPr="000B1D3C">
          <w:rPr>
            <w:rStyle w:val="Hyperlink"/>
            <w:rFonts w:ascii="Arial" w:hAnsi="Arial" w:cs="Arial"/>
            <w:noProof/>
          </w:rPr>
          <w:t>Course Requirements/Assignments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_Toc12438430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2</w:t>
        </w:r>
        <w:r w:rsidR="005F68BC" w:rsidRPr="000B1D3C">
          <w:rPr>
            <w:rFonts w:ascii="Arial" w:hAnsi="Arial" w:cs="Arial"/>
            <w:noProof/>
            <w:webHidden/>
          </w:rPr>
          <w:fldChar w:fldCharType="end"/>
        </w:r>
      </w:hyperlink>
    </w:p>
    <w:p w:rsidR="005F68BC" w:rsidRPr="000B1D3C" w:rsidRDefault="00844314">
      <w:pPr>
        <w:pStyle w:val="TOC1"/>
        <w:tabs>
          <w:tab w:val="right" w:leader="dot" w:pos="9350"/>
        </w:tabs>
        <w:rPr>
          <w:rFonts w:ascii="Arial" w:eastAsiaTheme="minorEastAsia" w:hAnsi="Arial" w:cs="Arial"/>
          <w:b w:val="0"/>
          <w:noProof/>
          <w:sz w:val="22"/>
          <w:szCs w:val="22"/>
          <w:lang w:val="en-CA" w:eastAsia="en-CA"/>
        </w:rPr>
      </w:pPr>
      <w:hyperlink w:anchor="_Toc12438431" w:history="1">
        <w:r w:rsidR="005F68BC" w:rsidRPr="000B1D3C">
          <w:rPr>
            <w:rStyle w:val="Hyperlink"/>
            <w:rFonts w:ascii="Arial" w:hAnsi="Arial" w:cs="Arial"/>
            <w:noProof/>
            <w:lang w:val="en-GB"/>
          </w:rPr>
          <w:t>Assignment Submission and Grading</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_Toc12438431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3</w:t>
        </w:r>
        <w:r w:rsidR="005F68BC" w:rsidRPr="000B1D3C">
          <w:rPr>
            <w:rFonts w:ascii="Arial" w:hAnsi="Arial" w:cs="Arial"/>
            <w:noProof/>
            <w:webHidden/>
          </w:rPr>
          <w:fldChar w:fldCharType="end"/>
        </w:r>
      </w:hyperlink>
    </w:p>
    <w:p w:rsidR="005F68BC" w:rsidRPr="000B1D3C" w:rsidRDefault="00844314">
      <w:pPr>
        <w:pStyle w:val="TOC1"/>
        <w:tabs>
          <w:tab w:val="right" w:leader="dot" w:pos="9350"/>
        </w:tabs>
        <w:rPr>
          <w:rFonts w:ascii="Arial" w:eastAsiaTheme="minorEastAsia" w:hAnsi="Arial" w:cs="Arial"/>
          <w:b w:val="0"/>
          <w:noProof/>
          <w:sz w:val="22"/>
          <w:szCs w:val="22"/>
          <w:lang w:val="en-CA" w:eastAsia="en-CA"/>
        </w:rPr>
      </w:pPr>
      <w:hyperlink w:anchor="_Toc12438432" w:history="1">
        <w:r w:rsidR="005F68BC" w:rsidRPr="000B1D3C">
          <w:rPr>
            <w:rStyle w:val="Hyperlink"/>
            <w:rFonts w:ascii="Arial" w:hAnsi="Arial" w:cs="Arial"/>
            <w:noProof/>
          </w:rPr>
          <w:t>Student Responsibilities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_Toc12438432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4</w:t>
        </w:r>
        <w:r w:rsidR="005F68BC" w:rsidRPr="000B1D3C">
          <w:rPr>
            <w:rFonts w:ascii="Arial" w:hAnsi="Arial" w:cs="Arial"/>
            <w:noProof/>
            <w:webHidden/>
          </w:rPr>
          <w:fldChar w:fldCharType="end"/>
        </w:r>
      </w:hyperlink>
    </w:p>
    <w:p w:rsidR="005F68BC" w:rsidRPr="000B1D3C" w:rsidRDefault="00844314">
      <w:pPr>
        <w:pStyle w:val="TOC1"/>
        <w:tabs>
          <w:tab w:val="right" w:leader="dot" w:pos="9350"/>
        </w:tabs>
        <w:rPr>
          <w:rFonts w:ascii="Arial" w:eastAsiaTheme="minorEastAsia" w:hAnsi="Arial" w:cs="Arial"/>
          <w:b w:val="0"/>
          <w:noProof/>
          <w:sz w:val="22"/>
          <w:szCs w:val="22"/>
          <w:lang w:val="en-CA" w:eastAsia="en-CA"/>
        </w:rPr>
      </w:pPr>
      <w:hyperlink w:anchor="_Toc12438433" w:history="1">
        <w:r w:rsidR="005F68BC" w:rsidRPr="000B1D3C">
          <w:rPr>
            <w:rStyle w:val="Hyperlink"/>
            <w:rFonts w:ascii="Arial" w:hAnsi="Arial" w:cs="Arial"/>
            <w:noProof/>
          </w:rPr>
          <w:t>Course Weekly Topics and Readings</w:t>
        </w:r>
        <w:r w:rsidR="005F68BC" w:rsidRPr="000B1D3C">
          <w:rPr>
            <w:rFonts w:ascii="Arial" w:hAnsi="Arial" w:cs="Arial"/>
            <w:noProof/>
            <w:webHidden/>
          </w:rPr>
          <w:tab/>
        </w:r>
        <w:r w:rsidR="005F68BC" w:rsidRPr="000B1D3C">
          <w:rPr>
            <w:rFonts w:ascii="Arial" w:hAnsi="Arial" w:cs="Arial"/>
            <w:noProof/>
            <w:webHidden/>
          </w:rPr>
          <w:fldChar w:fldCharType="begin"/>
        </w:r>
        <w:r w:rsidR="005F68BC" w:rsidRPr="000B1D3C">
          <w:rPr>
            <w:rFonts w:ascii="Arial" w:hAnsi="Arial" w:cs="Arial"/>
            <w:noProof/>
            <w:webHidden/>
          </w:rPr>
          <w:instrText xml:space="preserve"> PAGEREF _Toc12438433 \h </w:instrText>
        </w:r>
        <w:r w:rsidR="005F68BC" w:rsidRPr="000B1D3C">
          <w:rPr>
            <w:rFonts w:ascii="Arial" w:hAnsi="Arial" w:cs="Arial"/>
            <w:noProof/>
            <w:webHidden/>
          </w:rPr>
        </w:r>
        <w:r w:rsidR="005F68BC" w:rsidRPr="000B1D3C">
          <w:rPr>
            <w:rFonts w:ascii="Arial" w:hAnsi="Arial" w:cs="Arial"/>
            <w:noProof/>
            <w:webHidden/>
          </w:rPr>
          <w:fldChar w:fldCharType="separate"/>
        </w:r>
        <w:r w:rsidR="005F68BC" w:rsidRPr="000B1D3C">
          <w:rPr>
            <w:rFonts w:ascii="Arial" w:hAnsi="Arial" w:cs="Arial"/>
            <w:noProof/>
            <w:webHidden/>
          </w:rPr>
          <w:t>7</w:t>
        </w:r>
        <w:r w:rsidR="005F68BC" w:rsidRPr="000B1D3C">
          <w:rPr>
            <w:rFonts w:ascii="Arial" w:hAnsi="Arial" w:cs="Arial"/>
            <w:noProof/>
            <w:webHidden/>
          </w:rPr>
          <w:fldChar w:fldCharType="end"/>
        </w:r>
      </w:hyperlink>
    </w:p>
    <w:p w:rsidR="00B87E74" w:rsidRPr="000B1D3C" w:rsidRDefault="004B7060" w:rsidP="003F0E2E">
      <w:pPr>
        <w:pStyle w:val="Heading1"/>
        <w:rPr>
          <w:rFonts w:cs="Arial"/>
        </w:rPr>
      </w:pPr>
      <w:r w:rsidRPr="000B1D3C">
        <w:rPr>
          <w:rFonts w:eastAsia="Times New Roman" w:cs="Arial"/>
          <w:color w:val="auto"/>
          <w:sz w:val="24"/>
          <w:szCs w:val="24"/>
        </w:rPr>
        <w:fldChar w:fldCharType="end"/>
      </w:r>
      <w:bookmarkStart w:id="4" w:name="_Toc12438429"/>
      <w:r w:rsidR="00B87E74" w:rsidRPr="000B1D3C">
        <w:rPr>
          <w:rFonts w:cs="Arial"/>
        </w:rPr>
        <w:t>Course Overview</w:t>
      </w:r>
      <w:bookmarkEnd w:id="2"/>
      <w:bookmarkEnd w:id="3"/>
      <w:bookmarkEnd w:id="4"/>
    </w:p>
    <w:p w:rsidR="007F0D43" w:rsidRPr="000B1D3C" w:rsidRDefault="003F60FC" w:rsidP="00032977">
      <w:pPr>
        <w:pStyle w:val="Heading2"/>
      </w:pPr>
      <w:bookmarkStart w:id="5" w:name="_Toc12350800"/>
      <w:r w:rsidRPr="000B1D3C">
        <w:t>Course Description:</w:t>
      </w:r>
      <w:bookmarkEnd w:id="5"/>
    </w:p>
    <w:p w:rsidR="009B1DFA" w:rsidRPr="00915348" w:rsidRDefault="009B1DFA" w:rsidP="00915348">
      <w:pPr>
        <w:rPr>
          <w:b w:val="0"/>
        </w:rPr>
      </w:pPr>
      <w:bookmarkStart w:id="6" w:name="_Toc12350801"/>
      <w:r w:rsidRPr="00915348">
        <w:rPr>
          <w:b w:val="0"/>
        </w:rPr>
        <w:t xml:space="preserve">This course examines Canadian child welfare systems, policies and programs, and teaches skills for working with children, families and substitute caregivers. </w:t>
      </w:r>
    </w:p>
    <w:p w:rsidR="00716392" w:rsidRPr="000B1D3C" w:rsidRDefault="009C48C6" w:rsidP="00032977">
      <w:pPr>
        <w:pStyle w:val="Heading2"/>
      </w:pPr>
      <w:r w:rsidRPr="000B1D3C">
        <w:t>Course Objectives:</w:t>
      </w:r>
      <w:bookmarkEnd w:id="6"/>
      <w:r w:rsidRPr="000B1D3C">
        <w:t xml:space="preserve">  </w:t>
      </w:r>
    </w:p>
    <w:p w:rsidR="009B1DFA" w:rsidRPr="009B1DFA" w:rsidRDefault="009B1DFA" w:rsidP="009B1DFA">
      <w:pPr>
        <w:pStyle w:val="Default"/>
        <w:rPr>
          <w:rFonts w:ascii="Arial" w:hAnsi="Arial" w:cs="Arial"/>
        </w:rPr>
      </w:pPr>
      <w:r w:rsidRPr="009B1DFA">
        <w:rPr>
          <w:rFonts w:ascii="Arial" w:hAnsi="Arial" w:cs="Arial"/>
        </w:rPr>
        <w:t xml:space="preserve">This course focuses on child protection social work in a manner that emphasizes the integration of theory and practice, and an understanding of the social and political contexts in which child welfare issues arise and systems operate. The course troubles “child welfare" by examining ideologies that shape the way services are imagined and delivered. Although the course keeps these realities in mind, the course also has a strong practice focus—in this </w:t>
      </w:r>
      <w:r w:rsidR="00DE49E0" w:rsidRPr="009B1DFA">
        <w:rPr>
          <w:rFonts w:ascii="Arial" w:hAnsi="Arial" w:cs="Arial"/>
        </w:rPr>
        <w:t>course,</w:t>
      </w:r>
      <w:r w:rsidRPr="009B1DFA">
        <w:rPr>
          <w:rFonts w:ascii="Arial" w:hAnsi="Arial" w:cs="Arial"/>
        </w:rPr>
        <w:t xml:space="preserve"> you and others in the class will puzzle over the best ways to practice anti-oppressively when intervening in cases of child maltreatment. Emphasis is placed on developing the knowledge, skills and attitudes needed to address issues of child abuse and neglect with families, along with the knowledge and skills needed to address the broader troubles children, families and communities face that cause or compound such problems. By the end of this </w:t>
      </w:r>
      <w:r w:rsidR="00DE49E0" w:rsidRPr="009B1DFA">
        <w:rPr>
          <w:rFonts w:ascii="Arial" w:hAnsi="Arial" w:cs="Arial"/>
        </w:rPr>
        <w:t>course,</w:t>
      </w:r>
      <w:r w:rsidRPr="009B1DFA">
        <w:rPr>
          <w:rFonts w:ascii="Arial" w:hAnsi="Arial" w:cs="Arial"/>
        </w:rPr>
        <w:t xml:space="preserve"> you should be able to:</w:t>
      </w:r>
    </w:p>
    <w:p w:rsidR="009B1DFA" w:rsidRPr="009B1DFA" w:rsidRDefault="009B1DFA" w:rsidP="009B1DFA">
      <w:pPr>
        <w:pStyle w:val="Default"/>
        <w:rPr>
          <w:rFonts w:ascii="Arial" w:hAnsi="Arial" w:cs="Arial"/>
        </w:rPr>
      </w:pPr>
    </w:p>
    <w:p w:rsidR="009B1DFA" w:rsidRPr="009B1DFA" w:rsidRDefault="009B1DFA" w:rsidP="002475C8">
      <w:pPr>
        <w:pStyle w:val="Default"/>
        <w:numPr>
          <w:ilvl w:val="0"/>
          <w:numId w:val="24"/>
        </w:numPr>
        <w:rPr>
          <w:rFonts w:ascii="Arial" w:hAnsi="Arial" w:cs="Arial"/>
        </w:rPr>
      </w:pPr>
      <w:r w:rsidRPr="009B1DFA">
        <w:rPr>
          <w:rFonts w:ascii="Arial" w:hAnsi="Arial" w:cs="Arial"/>
        </w:rPr>
        <w:t>Describe child welfare policy and practice in a historical and political context</w:t>
      </w:r>
    </w:p>
    <w:p w:rsidR="009B1DFA" w:rsidRPr="009B1DFA" w:rsidRDefault="009B1DFA" w:rsidP="002475C8">
      <w:pPr>
        <w:pStyle w:val="Default"/>
        <w:numPr>
          <w:ilvl w:val="0"/>
          <w:numId w:val="24"/>
        </w:numPr>
        <w:rPr>
          <w:rFonts w:ascii="Arial" w:hAnsi="Arial" w:cs="Arial"/>
        </w:rPr>
      </w:pPr>
      <w:r w:rsidRPr="009B1DFA">
        <w:rPr>
          <w:rFonts w:ascii="Arial" w:hAnsi="Arial" w:cs="Arial"/>
        </w:rPr>
        <w:t xml:space="preserve">Describe the ways today’s child welfare and child protection services are conceptualized and delivered in Ontario, Canada, and beyond, along with the strengths and limitations of these </w:t>
      </w:r>
      <w:r w:rsidR="002475C8">
        <w:rPr>
          <w:rFonts w:ascii="Arial" w:hAnsi="Arial" w:cs="Arial"/>
        </w:rPr>
        <w:t>services</w:t>
      </w:r>
    </w:p>
    <w:p w:rsidR="009B1DFA" w:rsidRPr="009B1DFA" w:rsidRDefault="009B1DFA" w:rsidP="002475C8">
      <w:pPr>
        <w:pStyle w:val="Default"/>
        <w:numPr>
          <w:ilvl w:val="0"/>
          <w:numId w:val="24"/>
        </w:numPr>
        <w:rPr>
          <w:rFonts w:ascii="Arial" w:hAnsi="Arial" w:cs="Arial"/>
        </w:rPr>
      </w:pPr>
      <w:r w:rsidRPr="009B1DFA">
        <w:rPr>
          <w:rFonts w:ascii="Arial" w:hAnsi="Arial" w:cs="Arial"/>
        </w:rPr>
        <w:t>Understand issues of disparity and disproportionality and what to do about them</w:t>
      </w:r>
    </w:p>
    <w:p w:rsidR="009B1DFA" w:rsidRPr="009B1DFA" w:rsidRDefault="009B1DFA" w:rsidP="002475C8">
      <w:pPr>
        <w:pStyle w:val="Default"/>
        <w:numPr>
          <w:ilvl w:val="0"/>
          <w:numId w:val="24"/>
        </w:numPr>
        <w:rPr>
          <w:rFonts w:ascii="Arial" w:hAnsi="Arial" w:cs="Arial"/>
        </w:rPr>
      </w:pPr>
      <w:r w:rsidRPr="009B1DFA">
        <w:rPr>
          <w:rFonts w:ascii="Arial" w:hAnsi="Arial" w:cs="Arial"/>
        </w:rPr>
        <w:t>Understand Indigenous approaches to child welfare</w:t>
      </w:r>
    </w:p>
    <w:p w:rsidR="009B1DFA" w:rsidRPr="009B1DFA" w:rsidRDefault="009B1DFA" w:rsidP="002475C8">
      <w:pPr>
        <w:pStyle w:val="Default"/>
        <w:numPr>
          <w:ilvl w:val="0"/>
          <w:numId w:val="24"/>
        </w:numPr>
        <w:rPr>
          <w:rFonts w:ascii="Arial" w:hAnsi="Arial" w:cs="Arial"/>
        </w:rPr>
      </w:pPr>
      <w:r w:rsidRPr="009B1DFA">
        <w:rPr>
          <w:rFonts w:ascii="Arial" w:hAnsi="Arial" w:cs="Arial"/>
        </w:rPr>
        <w:t>Understand the roles and responsibilities of the child protection worker, including responsibilities when working with Indigenous families and communities</w:t>
      </w:r>
    </w:p>
    <w:p w:rsidR="009B1DFA" w:rsidRPr="009B1DFA" w:rsidRDefault="009B1DFA" w:rsidP="002475C8">
      <w:pPr>
        <w:pStyle w:val="Default"/>
        <w:numPr>
          <w:ilvl w:val="0"/>
          <w:numId w:val="24"/>
        </w:numPr>
        <w:rPr>
          <w:rFonts w:ascii="Arial" w:hAnsi="Arial" w:cs="Arial"/>
        </w:rPr>
      </w:pPr>
      <w:r w:rsidRPr="009B1DFA">
        <w:rPr>
          <w:rFonts w:ascii="Arial" w:hAnsi="Arial" w:cs="Arial"/>
        </w:rPr>
        <w:t>Name the causes and consequences of child abuse and neglect (at personal and societal levels)</w:t>
      </w:r>
    </w:p>
    <w:p w:rsidR="009B1DFA" w:rsidRPr="009B1DFA" w:rsidRDefault="009B1DFA" w:rsidP="002475C8">
      <w:pPr>
        <w:pStyle w:val="Default"/>
        <w:numPr>
          <w:ilvl w:val="0"/>
          <w:numId w:val="24"/>
        </w:numPr>
        <w:rPr>
          <w:rFonts w:ascii="Arial" w:hAnsi="Arial" w:cs="Arial"/>
        </w:rPr>
      </w:pPr>
      <w:r w:rsidRPr="009B1DFA">
        <w:rPr>
          <w:rFonts w:ascii="Arial" w:hAnsi="Arial" w:cs="Arial"/>
        </w:rPr>
        <w:t xml:space="preserve">Name the primary categories of child maltreatment and know how to recognize and identify them </w:t>
      </w:r>
    </w:p>
    <w:p w:rsidR="009B1DFA" w:rsidRPr="009B1DFA" w:rsidRDefault="009B1DFA" w:rsidP="002475C8">
      <w:pPr>
        <w:pStyle w:val="Default"/>
        <w:numPr>
          <w:ilvl w:val="0"/>
          <w:numId w:val="24"/>
        </w:numPr>
        <w:rPr>
          <w:rFonts w:ascii="Arial" w:hAnsi="Arial" w:cs="Arial"/>
        </w:rPr>
      </w:pPr>
      <w:r w:rsidRPr="009B1DFA">
        <w:rPr>
          <w:rFonts w:ascii="Arial" w:hAnsi="Arial" w:cs="Arial"/>
        </w:rPr>
        <w:t>Know (at a beginning level) how to conduct a child abuse investigation, family assessment</w:t>
      </w:r>
    </w:p>
    <w:p w:rsidR="009B1DFA" w:rsidRPr="009B1DFA" w:rsidRDefault="009B1DFA" w:rsidP="002475C8">
      <w:pPr>
        <w:pStyle w:val="Default"/>
        <w:numPr>
          <w:ilvl w:val="0"/>
          <w:numId w:val="24"/>
        </w:numPr>
        <w:rPr>
          <w:rFonts w:ascii="Arial" w:hAnsi="Arial" w:cs="Arial"/>
        </w:rPr>
      </w:pPr>
      <w:r w:rsidRPr="009B1DFA">
        <w:rPr>
          <w:rFonts w:ascii="Arial" w:hAnsi="Arial" w:cs="Arial"/>
        </w:rPr>
        <w:t>Have an introductory understanding of Differential Response, safety planning, risk assessment, family assessment, and a beginning ability to undertake these in collaboration with parents, children, and communities</w:t>
      </w:r>
    </w:p>
    <w:p w:rsidR="009B1DFA" w:rsidRPr="009B1DFA" w:rsidRDefault="009B1DFA" w:rsidP="002475C8">
      <w:pPr>
        <w:pStyle w:val="Default"/>
        <w:numPr>
          <w:ilvl w:val="0"/>
          <w:numId w:val="24"/>
        </w:numPr>
        <w:rPr>
          <w:rFonts w:ascii="Arial" w:hAnsi="Arial" w:cs="Arial"/>
        </w:rPr>
      </w:pPr>
      <w:r w:rsidRPr="009B1DFA">
        <w:rPr>
          <w:rFonts w:ascii="Arial" w:hAnsi="Arial" w:cs="Arial"/>
        </w:rPr>
        <w:t>Understand how court processes operate, including rules of evidence and burden of proof</w:t>
      </w:r>
    </w:p>
    <w:p w:rsidR="009B1DFA" w:rsidRPr="009B1DFA" w:rsidRDefault="009B1DFA" w:rsidP="002475C8">
      <w:pPr>
        <w:pStyle w:val="Default"/>
        <w:numPr>
          <w:ilvl w:val="0"/>
          <w:numId w:val="24"/>
        </w:numPr>
        <w:rPr>
          <w:rFonts w:ascii="Arial" w:hAnsi="Arial" w:cs="Arial"/>
        </w:rPr>
      </w:pPr>
      <w:r w:rsidRPr="009B1DFA">
        <w:rPr>
          <w:rFonts w:ascii="Arial" w:hAnsi="Arial" w:cs="Arial"/>
        </w:rPr>
        <w:t>Understand the steps involved in taking a child protection case to court</w:t>
      </w:r>
    </w:p>
    <w:p w:rsidR="009B1DFA" w:rsidRDefault="009B1DFA" w:rsidP="002475C8">
      <w:pPr>
        <w:pStyle w:val="Default"/>
        <w:numPr>
          <w:ilvl w:val="0"/>
          <w:numId w:val="24"/>
        </w:numPr>
        <w:rPr>
          <w:rFonts w:ascii="Arial" w:hAnsi="Arial" w:cs="Arial"/>
        </w:rPr>
      </w:pPr>
      <w:r w:rsidRPr="009B1DFA">
        <w:rPr>
          <w:rFonts w:ascii="Arial" w:hAnsi="Arial" w:cs="Arial"/>
        </w:rPr>
        <w:t>Complete a child protection application, an affidavit, and how to give social work evidence in court</w:t>
      </w:r>
    </w:p>
    <w:p w:rsidR="002475C8" w:rsidRPr="009B1DFA" w:rsidRDefault="002475C8" w:rsidP="002475C8">
      <w:pPr>
        <w:pStyle w:val="Default"/>
        <w:numPr>
          <w:ilvl w:val="0"/>
          <w:numId w:val="24"/>
        </w:numPr>
        <w:rPr>
          <w:rFonts w:ascii="Arial" w:hAnsi="Arial" w:cs="Arial"/>
        </w:rPr>
      </w:pPr>
      <w:r>
        <w:rPr>
          <w:rFonts w:ascii="Arial" w:hAnsi="Arial" w:cs="Arial"/>
        </w:rPr>
        <w:t>Be able to critique and place one’s own assumptions, work, and decisions, under the same type of scrutiny that they would face in court</w:t>
      </w:r>
    </w:p>
    <w:p w:rsidR="009B1DFA" w:rsidRPr="009B1DFA" w:rsidRDefault="009B1DFA" w:rsidP="002475C8">
      <w:pPr>
        <w:pStyle w:val="Default"/>
        <w:numPr>
          <w:ilvl w:val="0"/>
          <w:numId w:val="24"/>
        </w:numPr>
        <w:rPr>
          <w:rFonts w:ascii="Arial" w:hAnsi="Arial" w:cs="Arial"/>
        </w:rPr>
      </w:pPr>
      <w:r w:rsidRPr="009B1DFA">
        <w:rPr>
          <w:rFonts w:ascii="Arial" w:hAnsi="Arial" w:cs="Arial"/>
        </w:rPr>
        <w:t>Describe the differences between types of wardship, supervision orders, voluntary agreements, and customary care</w:t>
      </w:r>
    </w:p>
    <w:p w:rsidR="009B1DFA" w:rsidRPr="009B1DFA" w:rsidRDefault="009B1DFA" w:rsidP="002475C8">
      <w:pPr>
        <w:pStyle w:val="Default"/>
        <w:numPr>
          <w:ilvl w:val="0"/>
          <w:numId w:val="24"/>
        </w:numPr>
        <w:rPr>
          <w:rFonts w:ascii="Arial" w:hAnsi="Arial" w:cs="Arial"/>
        </w:rPr>
      </w:pPr>
      <w:r w:rsidRPr="009B1DFA">
        <w:rPr>
          <w:rFonts w:ascii="Arial" w:hAnsi="Arial" w:cs="Arial"/>
        </w:rPr>
        <w:t>Recognize one’s own personal values, biases and behaviour, and the ways these may shape ones work in a child welfare context</w:t>
      </w:r>
    </w:p>
    <w:p w:rsidR="009B1DFA" w:rsidRDefault="009B1DFA" w:rsidP="002475C8">
      <w:pPr>
        <w:pStyle w:val="Default"/>
        <w:numPr>
          <w:ilvl w:val="0"/>
          <w:numId w:val="24"/>
        </w:numPr>
        <w:rPr>
          <w:rFonts w:ascii="Arial" w:hAnsi="Arial" w:cs="Arial"/>
        </w:rPr>
      </w:pPr>
      <w:r w:rsidRPr="009B1DFA">
        <w:rPr>
          <w:rFonts w:ascii="Arial" w:hAnsi="Arial" w:cs="Arial"/>
        </w:rPr>
        <w:t>Know how whiteness, white supremacy, and colonization shape all the above processes, and know how to use critical thinking capacity to incorporate anti-oppression in child welfare work</w:t>
      </w:r>
    </w:p>
    <w:p w:rsidR="009B1DFA" w:rsidRDefault="009B1DFA" w:rsidP="009B1DFA">
      <w:pPr>
        <w:pStyle w:val="Default"/>
        <w:rPr>
          <w:rFonts w:ascii="Arial" w:hAnsi="Arial" w:cs="Arial"/>
        </w:rPr>
      </w:pPr>
    </w:p>
    <w:p w:rsidR="003F60FC" w:rsidRPr="00915348" w:rsidRDefault="003F60FC" w:rsidP="009B1DFA">
      <w:pPr>
        <w:pStyle w:val="Default"/>
        <w:rPr>
          <w:rFonts w:ascii="Arial" w:hAnsi="Arial" w:cs="Arial"/>
        </w:rPr>
      </w:pPr>
      <w:r w:rsidRPr="00915348">
        <w:rPr>
          <w:rFonts w:ascii="Arial" w:hAnsi="Arial" w:cs="Arial"/>
        </w:rPr>
        <w:t xml:space="preserve">The basic assumptions of this course concur with the broader curriculum context set by the </w:t>
      </w:r>
      <w:r w:rsidRPr="00915348">
        <w:rPr>
          <w:rFonts w:ascii="Arial" w:hAnsi="Arial" w:cs="Arial"/>
          <w:bCs/>
        </w:rPr>
        <w:t>School of Social Work's Statement of Philosophy</w:t>
      </w:r>
      <w:r w:rsidRPr="00915348">
        <w:rPr>
          <w:rFonts w:ascii="Arial" w:hAnsi="Arial" w:cs="Arial"/>
        </w:rPr>
        <w:t>:</w:t>
      </w:r>
    </w:p>
    <w:p w:rsidR="009B1DFA" w:rsidRPr="000B1D3C" w:rsidRDefault="009B1DFA" w:rsidP="009B1DFA">
      <w:pPr>
        <w:pStyle w:val="Default"/>
        <w:rPr>
          <w:rFonts w:ascii="Arial" w:hAnsi="Arial" w:cs="Arial"/>
        </w:rPr>
      </w:pPr>
    </w:p>
    <w:p w:rsidR="00B87E74" w:rsidRPr="000B1D3C" w:rsidRDefault="003F60FC" w:rsidP="009B1DFA">
      <w:pPr>
        <w:ind w:left="720"/>
        <w:rPr>
          <w:rFonts w:cs="Arial"/>
          <w:b w:val="0"/>
          <w:i/>
          <w:iCs/>
          <w:szCs w:val="24"/>
        </w:rPr>
      </w:pPr>
      <w:r w:rsidRPr="000B1D3C">
        <w:rPr>
          <w:rFonts w:cs="Arial"/>
          <w:b w:val="0"/>
          <w:i/>
          <w:iCs/>
          <w:szCs w:val="24"/>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rsidR="00B87E74" w:rsidRPr="000B1D3C" w:rsidRDefault="00B87E74" w:rsidP="00032977">
      <w:pPr>
        <w:pStyle w:val="Heading2"/>
      </w:pPr>
      <w:bookmarkStart w:id="7" w:name="_Toc12350802"/>
      <w:r w:rsidRPr="000B1D3C">
        <w:lastRenderedPageBreak/>
        <w:t>Course Format</w:t>
      </w:r>
      <w:bookmarkEnd w:id="7"/>
    </w:p>
    <w:p w:rsidR="00F43CDC" w:rsidRDefault="00F43CDC" w:rsidP="00DC138A">
      <w:pPr>
        <w:rPr>
          <w:b w:val="0"/>
        </w:rPr>
      </w:pPr>
      <w:bookmarkStart w:id="8" w:name="_Toc12350803"/>
      <w:r w:rsidRPr="00DC138A">
        <w:rPr>
          <w:b w:val="0"/>
        </w:rPr>
        <w:t>This course uses an active learning classroom with ideas presented in lectures and guest presentations that are then worked through and operationalized in small group discussions and exercises.</w:t>
      </w:r>
    </w:p>
    <w:p w:rsidR="00DC138A" w:rsidRPr="00DC138A" w:rsidRDefault="00DC138A" w:rsidP="00DC138A">
      <w:pPr>
        <w:rPr>
          <w:b w:val="0"/>
        </w:rPr>
      </w:pPr>
    </w:p>
    <w:p w:rsidR="00F43CDC" w:rsidRPr="00DC138A" w:rsidRDefault="00F43CDC" w:rsidP="00DC138A">
      <w:pPr>
        <w:rPr>
          <w:b w:val="0"/>
        </w:rPr>
      </w:pPr>
      <w:r w:rsidRPr="00DC138A">
        <w:rPr>
          <w:b w:val="0"/>
        </w:rPr>
        <w:t xml:space="preserve">Note that teaching and learning in this course involves discussing child abuse &amp; other forms of family violence, this includes viewing and </w:t>
      </w:r>
      <w:r w:rsidR="00DE49E0" w:rsidRPr="00DC138A">
        <w:rPr>
          <w:b w:val="0"/>
        </w:rPr>
        <w:t>analyzing</w:t>
      </w:r>
      <w:r w:rsidRPr="00DC138A">
        <w:rPr>
          <w:b w:val="0"/>
        </w:rPr>
        <w:t xml:space="preserve"> video and other content related to this topic. As well, some assignments mimic the processes and conditions of real-life child welfare social work in the field. As this is a practice course, successful completion requires demonstrating the beginning ability to work with others to address these “real life” situations.</w:t>
      </w:r>
    </w:p>
    <w:p w:rsidR="00B87E74" w:rsidRPr="000B1D3C" w:rsidRDefault="00B87E74" w:rsidP="00032977">
      <w:pPr>
        <w:pStyle w:val="Heading2"/>
      </w:pPr>
      <w:r w:rsidRPr="000B1D3C">
        <w:t>Required Texts:</w:t>
      </w:r>
      <w:bookmarkEnd w:id="8"/>
      <w:r w:rsidRPr="000B1D3C">
        <w:t xml:space="preserve">  </w:t>
      </w:r>
    </w:p>
    <w:p w:rsidR="009C5A0C" w:rsidRPr="009C5A0C" w:rsidRDefault="005904F9" w:rsidP="009C5A0C">
      <w:pPr>
        <w:ind w:left="1429" w:hanging="720"/>
        <w:rPr>
          <w:b w:val="0"/>
        </w:rPr>
      </w:pPr>
      <w:bookmarkStart w:id="9" w:name="_Toc12350804"/>
      <w:r w:rsidRPr="00BA6B87">
        <w:rPr>
          <w:b w:val="0"/>
        </w:rPr>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p>
    <w:p w:rsidR="009C5A0C" w:rsidRPr="00BA6B87" w:rsidRDefault="00844314" w:rsidP="009C5A0C">
      <w:pPr>
        <w:ind w:left="1429"/>
        <w:rPr>
          <w:b w:val="0"/>
        </w:rPr>
      </w:pPr>
      <w:hyperlink r:id="rId10" w:history="1">
        <w:r w:rsidR="009C5A0C" w:rsidRPr="00BA6B87">
          <w:rPr>
            <w:rStyle w:val="Hyperlink"/>
            <w:b w:val="0"/>
          </w:rPr>
          <w:t>http://www.oacas.org/wp-content/uploads/2017/09/1114-Other-Side-of-the-Door_web_2017.pdf</w:t>
        </w:r>
      </w:hyperlink>
    </w:p>
    <w:p w:rsidR="009C5A0C" w:rsidRDefault="009C5A0C" w:rsidP="00F43CDC">
      <w:pPr>
        <w:rPr>
          <w:b w:val="0"/>
          <w:lang w:val="en-CA"/>
        </w:rPr>
      </w:pPr>
    </w:p>
    <w:p w:rsidR="00F43CDC" w:rsidRPr="00F43CDC" w:rsidRDefault="00DC138A" w:rsidP="00F43CDC">
      <w:pPr>
        <w:rPr>
          <w:b w:val="0"/>
          <w:lang w:val="en-CA"/>
        </w:rPr>
      </w:pPr>
      <w:r>
        <w:rPr>
          <w:b w:val="0"/>
          <w:lang w:val="en-CA"/>
        </w:rPr>
        <w:t xml:space="preserve">The above text is provided online. In addition to this text, </w:t>
      </w:r>
      <w:r w:rsidR="00915348">
        <w:rPr>
          <w:b w:val="0"/>
          <w:lang w:val="en-CA"/>
        </w:rPr>
        <w:t xml:space="preserve">there are </w:t>
      </w:r>
      <w:r>
        <w:rPr>
          <w:b w:val="0"/>
          <w:lang w:val="en-CA"/>
        </w:rPr>
        <w:t xml:space="preserve">other </w:t>
      </w:r>
      <w:r w:rsidR="00F43CDC" w:rsidRPr="00F43CDC">
        <w:rPr>
          <w:b w:val="0"/>
          <w:lang w:val="en-CA"/>
        </w:rPr>
        <w:t>weekly readings</w:t>
      </w:r>
      <w:r w:rsidR="00915348">
        <w:rPr>
          <w:b w:val="0"/>
          <w:lang w:val="en-CA"/>
        </w:rPr>
        <w:t xml:space="preserve">, most of which </w:t>
      </w:r>
      <w:r w:rsidR="00F43CDC" w:rsidRPr="00F43CDC">
        <w:rPr>
          <w:b w:val="0"/>
          <w:lang w:val="en-CA"/>
        </w:rPr>
        <w:t xml:space="preserve">are available online through the McMaster </w:t>
      </w:r>
      <w:r w:rsidR="00DE49E0" w:rsidRPr="00F43CDC">
        <w:rPr>
          <w:b w:val="0"/>
          <w:lang w:val="en-CA"/>
        </w:rPr>
        <w:t>Library</w:t>
      </w:r>
      <w:r w:rsidR="00F43CDC" w:rsidRPr="00F43CDC">
        <w:rPr>
          <w:b w:val="0"/>
          <w:lang w:val="en-CA"/>
        </w:rPr>
        <w:t xml:space="preserve"> and accessible by clicking the links on an electronic copy of this course outline. To access these online readings, follow login instructions after clicking the link. Note—efforts have been made to provide you with permanent links to the articles through the library system but given the dynamic nature of the Internet it is likely that some of these PDF links will expire during the course, in which case please locate and access the relevant online journal through the McMaster Library and obtain an updated link.</w:t>
      </w:r>
      <w:r w:rsidR="000E32CC">
        <w:rPr>
          <w:b w:val="0"/>
          <w:lang w:val="en-CA"/>
        </w:rPr>
        <w:t xml:space="preserve"> Readings that are not available online are provided below.</w:t>
      </w:r>
    </w:p>
    <w:p w:rsidR="00B87E74" w:rsidRPr="000B1D3C" w:rsidRDefault="00B87E74" w:rsidP="003F0E2E">
      <w:pPr>
        <w:pStyle w:val="Heading1"/>
        <w:rPr>
          <w:rFonts w:cs="Arial"/>
        </w:rPr>
      </w:pPr>
      <w:bookmarkStart w:id="10" w:name="_Toc12350805"/>
      <w:bookmarkStart w:id="11" w:name="_Toc12438430"/>
      <w:bookmarkEnd w:id="9"/>
      <w:r w:rsidRPr="000B1D3C">
        <w:rPr>
          <w:rFonts w:cs="Arial"/>
        </w:rPr>
        <w:t>Course Requirements</w:t>
      </w:r>
      <w:r w:rsidR="001F3D7B" w:rsidRPr="000B1D3C">
        <w:rPr>
          <w:rFonts w:cs="Arial"/>
        </w:rPr>
        <w:t>/Assignments</w:t>
      </w:r>
      <w:bookmarkEnd w:id="10"/>
      <w:bookmarkEnd w:id="11"/>
    </w:p>
    <w:p w:rsidR="00B87E74" w:rsidRPr="000B1D3C" w:rsidRDefault="001C4731" w:rsidP="00032977">
      <w:pPr>
        <w:pStyle w:val="Heading2"/>
      </w:pPr>
      <w:bookmarkStart w:id="12" w:name="_Toc12350806"/>
      <w:r w:rsidRPr="000B1D3C">
        <w:t>Requirements</w:t>
      </w:r>
      <w:r w:rsidR="00B87E74" w:rsidRPr="000B1D3C">
        <w:t xml:space="preserve"> Overview and Deadlines</w:t>
      </w:r>
      <w:bookmarkEnd w:id="1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Caption w:val="Assignments requirements and overview with dates"/>
        <w:tblDescription w:val="This is a table giving assignment title, due date, and value"/>
      </w:tblPr>
      <w:tblGrid>
        <w:gridCol w:w="3964"/>
        <w:gridCol w:w="3402"/>
        <w:gridCol w:w="1701"/>
      </w:tblGrid>
      <w:tr w:rsidR="002E3F62" w:rsidRPr="002E3F62" w:rsidTr="00880796">
        <w:trPr>
          <w:tblHeader/>
        </w:trPr>
        <w:tc>
          <w:tcPr>
            <w:tcW w:w="3964" w:type="dxa"/>
            <w:shd w:val="clear" w:color="auto" w:fill="auto"/>
          </w:tcPr>
          <w:p w:rsidR="002E3F62" w:rsidRPr="002E3F62" w:rsidRDefault="002E3F62" w:rsidP="002E3F62">
            <w:bookmarkStart w:id="13" w:name="_Toc12350807"/>
            <w:r w:rsidRPr="002E3F62">
              <w:t>Description</w:t>
            </w:r>
          </w:p>
        </w:tc>
        <w:tc>
          <w:tcPr>
            <w:tcW w:w="3402" w:type="dxa"/>
            <w:shd w:val="clear" w:color="auto" w:fill="auto"/>
          </w:tcPr>
          <w:p w:rsidR="002E3F62" w:rsidRPr="002E3F62" w:rsidRDefault="002E3F62" w:rsidP="002E3F62">
            <w:r w:rsidRPr="002E3F62">
              <w:t>Due</w:t>
            </w:r>
          </w:p>
        </w:tc>
        <w:tc>
          <w:tcPr>
            <w:tcW w:w="1701" w:type="dxa"/>
            <w:shd w:val="clear" w:color="auto" w:fill="auto"/>
          </w:tcPr>
          <w:p w:rsidR="002E3F62" w:rsidRPr="002E3F62" w:rsidRDefault="002E3F62" w:rsidP="002E3F62">
            <w:r w:rsidRPr="002E3F62">
              <w:t>Value</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0. Learning portfolio (not graded)</w:t>
            </w:r>
          </w:p>
        </w:tc>
        <w:tc>
          <w:tcPr>
            <w:tcW w:w="3402" w:type="dxa"/>
            <w:shd w:val="clear" w:color="auto" w:fill="auto"/>
          </w:tcPr>
          <w:p w:rsidR="002E3F62" w:rsidRPr="00DE49E0" w:rsidRDefault="002E3F62" w:rsidP="002E3F62">
            <w:pPr>
              <w:rPr>
                <w:b w:val="0"/>
                <w:highlight w:val="yellow"/>
              </w:rPr>
            </w:pPr>
            <w:r w:rsidRPr="00880796">
              <w:rPr>
                <w:b w:val="0"/>
              </w:rPr>
              <w:t>N/A</w:t>
            </w:r>
          </w:p>
        </w:tc>
        <w:tc>
          <w:tcPr>
            <w:tcW w:w="1701" w:type="dxa"/>
            <w:shd w:val="clear" w:color="auto" w:fill="auto"/>
          </w:tcPr>
          <w:p w:rsidR="002E3F62" w:rsidRPr="002E3F62" w:rsidRDefault="002E3F62" w:rsidP="002E3F62">
            <w:pPr>
              <w:rPr>
                <w:b w:val="0"/>
              </w:rPr>
            </w:pPr>
            <w:r w:rsidRPr="002E3F62">
              <w:rPr>
                <w:b w:val="0"/>
              </w:rPr>
              <w:t>N/A</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1. Group Assignment part a</w:t>
            </w:r>
          </w:p>
        </w:tc>
        <w:tc>
          <w:tcPr>
            <w:tcW w:w="3402" w:type="dxa"/>
            <w:shd w:val="clear" w:color="auto" w:fill="auto"/>
          </w:tcPr>
          <w:p w:rsidR="002E3F62" w:rsidRPr="00DE49E0" w:rsidRDefault="007D1F71" w:rsidP="002E3F62">
            <w:pPr>
              <w:rPr>
                <w:b w:val="0"/>
                <w:highlight w:val="yellow"/>
              </w:rPr>
            </w:pPr>
            <w:r w:rsidRPr="00880796">
              <w:rPr>
                <w:b w:val="0"/>
              </w:rPr>
              <w:t xml:space="preserve">Start </w:t>
            </w:r>
            <w:r w:rsidR="002E3F62" w:rsidRPr="00880796">
              <w:rPr>
                <w:b w:val="0"/>
              </w:rPr>
              <w:t>Sept 2</w:t>
            </w:r>
            <w:r w:rsidR="008A288D" w:rsidRPr="00880796">
              <w:rPr>
                <w:b w:val="0"/>
              </w:rPr>
              <w:t>4</w:t>
            </w:r>
            <w:r w:rsidR="002E3F62" w:rsidRPr="00880796">
              <w:rPr>
                <w:b w:val="0"/>
              </w:rPr>
              <w:t xml:space="preserve"> </w:t>
            </w:r>
            <w:r w:rsidR="002E3F62" w:rsidRPr="00C34722">
              <w:rPr>
                <w:b w:val="0"/>
              </w:rPr>
              <w:t xml:space="preserve">due Oct </w:t>
            </w:r>
            <w:r w:rsidR="008A288D" w:rsidRPr="00C34722">
              <w:rPr>
                <w:b w:val="0"/>
              </w:rPr>
              <w:t>4</w:t>
            </w:r>
          </w:p>
        </w:tc>
        <w:tc>
          <w:tcPr>
            <w:tcW w:w="1701" w:type="dxa"/>
            <w:shd w:val="clear" w:color="auto" w:fill="auto"/>
          </w:tcPr>
          <w:p w:rsidR="002E3F62" w:rsidRPr="002E3F62" w:rsidRDefault="007D1F71" w:rsidP="002E3F62">
            <w:pPr>
              <w:rPr>
                <w:b w:val="0"/>
              </w:rPr>
            </w:pPr>
            <w:r>
              <w:rPr>
                <w:b w:val="0"/>
              </w:rPr>
              <w:t>30</w:t>
            </w:r>
            <w:r w:rsidR="002E3F62" w:rsidRPr="002E3F62">
              <w:rPr>
                <w:b w:val="0"/>
              </w:rPr>
              <w:t>%</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2. Group Assignment part b</w:t>
            </w:r>
          </w:p>
        </w:tc>
        <w:tc>
          <w:tcPr>
            <w:tcW w:w="3402" w:type="dxa"/>
            <w:shd w:val="clear" w:color="auto" w:fill="auto"/>
          </w:tcPr>
          <w:p w:rsidR="002E3F62" w:rsidRPr="00880796" w:rsidRDefault="002E3F62" w:rsidP="002E3F62">
            <w:pPr>
              <w:rPr>
                <w:b w:val="0"/>
              </w:rPr>
            </w:pPr>
            <w:r w:rsidRPr="00880796">
              <w:rPr>
                <w:b w:val="0"/>
              </w:rPr>
              <w:t xml:space="preserve">October </w:t>
            </w:r>
            <w:r w:rsidR="000973B3" w:rsidRPr="00880796">
              <w:rPr>
                <w:b w:val="0"/>
              </w:rPr>
              <w:t>29</w:t>
            </w:r>
          </w:p>
        </w:tc>
        <w:tc>
          <w:tcPr>
            <w:tcW w:w="1701" w:type="dxa"/>
            <w:shd w:val="clear" w:color="auto" w:fill="auto"/>
          </w:tcPr>
          <w:p w:rsidR="002E3F62" w:rsidRPr="002E3F62" w:rsidRDefault="002E3F62" w:rsidP="002E3F62">
            <w:pPr>
              <w:rPr>
                <w:b w:val="0"/>
              </w:rPr>
            </w:pPr>
            <w:r w:rsidRPr="002E3F62">
              <w:rPr>
                <w:b w:val="0"/>
              </w:rPr>
              <w:t>Pass/Fail</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 xml:space="preserve">3. </w:t>
            </w:r>
            <w:r w:rsidR="00EE3F3A">
              <w:rPr>
                <w:b w:val="0"/>
              </w:rPr>
              <w:t>Learning reflection</w:t>
            </w:r>
          </w:p>
        </w:tc>
        <w:tc>
          <w:tcPr>
            <w:tcW w:w="3402" w:type="dxa"/>
            <w:shd w:val="clear" w:color="auto" w:fill="auto"/>
          </w:tcPr>
          <w:p w:rsidR="002E3F62" w:rsidRPr="00C34722" w:rsidRDefault="002E3F62" w:rsidP="002E3F62">
            <w:pPr>
              <w:rPr>
                <w:b w:val="0"/>
              </w:rPr>
            </w:pPr>
            <w:r w:rsidRPr="00C34722">
              <w:rPr>
                <w:b w:val="0"/>
              </w:rPr>
              <w:t xml:space="preserve">November </w:t>
            </w:r>
            <w:r w:rsidR="000973B3" w:rsidRPr="00C34722">
              <w:rPr>
                <w:b w:val="0"/>
              </w:rPr>
              <w:t>4</w:t>
            </w:r>
          </w:p>
        </w:tc>
        <w:tc>
          <w:tcPr>
            <w:tcW w:w="1701" w:type="dxa"/>
            <w:shd w:val="clear" w:color="auto" w:fill="auto"/>
          </w:tcPr>
          <w:p w:rsidR="002E3F62" w:rsidRPr="002E3F62" w:rsidRDefault="00EE3F3A" w:rsidP="002E3F62">
            <w:pPr>
              <w:rPr>
                <w:b w:val="0"/>
              </w:rPr>
            </w:pPr>
            <w:r>
              <w:rPr>
                <w:b w:val="0"/>
              </w:rPr>
              <w:t>35%</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4. In class exam</w:t>
            </w:r>
          </w:p>
        </w:tc>
        <w:tc>
          <w:tcPr>
            <w:tcW w:w="3402" w:type="dxa"/>
            <w:shd w:val="clear" w:color="auto" w:fill="auto"/>
          </w:tcPr>
          <w:p w:rsidR="002E3F62" w:rsidRPr="00C34722" w:rsidRDefault="002E3F62" w:rsidP="002E3F62">
            <w:pPr>
              <w:rPr>
                <w:b w:val="0"/>
              </w:rPr>
            </w:pPr>
            <w:r w:rsidRPr="00C34722">
              <w:rPr>
                <w:b w:val="0"/>
              </w:rPr>
              <w:t>November 2</w:t>
            </w:r>
            <w:r w:rsidR="00C34722">
              <w:rPr>
                <w:b w:val="0"/>
              </w:rPr>
              <w:t>6</w:t>
            </w:r>
          </w:p>
        </w:tc>
        <w:tc>
          <w:tcPr>
            <w:tcW w:w="1701" w:type="dxa"/>
            <w:shd w:val="clear" w:color="auto" w:fill="auto"/>
          </w:tcPr>
          <w:p w:rsidR="002E3F62" w:rsidRPr="002E3F62" w:rsidRDefault="00EE3F3A" w:rsidP="002E3F62">
            <w:pPr>
              <w:rPr>
                <w:b w:val="0"/>
              </w:rPr>
            </w:pPr>
            <w:r>
              <w:rPr>
                <w:b w:val="0"/>
              </w:rPr>
              <w:t>30%</w:t>
            </w:r>
          </w:p>
        </w:tc>
      </w:tr>
      <w:tr w:rsidR="002E3F62" w:rsidRPr="002E3F62" w:rsidTr="00880796">
        <w:trPr>
          <w:tblHeader/>
        </w:trPr>
        <w:tc>
          <w:tcPr>
            <w:tcW w:w="3964" w:type="dxa"/>
            <w:shd w:val="clear" w:color="auto" w:fill="auto"/>
          </w:tcPr>
          <w:p w:rsidR="002E3F62" w:rsidRPr="002E3F62" w:rsidRDefault="002E3F62" w:rsidP="002E3F62">
            <w:pPr>
              <w:rPr>
                <w:b w:val="0"/>
              </w:rPr>
            </w:pPr>
            <w:r w:rsidRPr="002E3F62">
              <w:rPr>
                <w:b w:val="0"/>
              </w:rPr>
              <w:t>5. Participation</w:t>
            </w:r>
          </w:p>
        </w:tc>
        <w:tc>
          <w:tcPr>
            <w:tcW w:w="3402" w:type="dxa"/>
            <w:shd w:val="clear" w:color="auto" w:fill="auto"/>
          </w:tcPr>
          <w:p w:rsidR="002E3F62" w:rsidRPr="00DE49E0" w:rsidRDefault="002E3F62" w:rsidP="002E3F62">
            <w:pPr>
              <w:rPr>
                <w:b w:val="0"/>
                <w:highlight w:val="yellow"/>
              </w:rPr>
            </w:pPr>
            <w:r w:rsidRPr="00880796">
              <w:rPr>
                <w:b w:val="0"/>
              </w:rPr>
              <w:t>Ongoing</w:t>
            </w:r>
          </w:p>
        </w:tc>
        <w:tc>
          <w:tcPr>
            <w:tcW w:w="1701" w:type="dxa"/>
            <w:shd w:val="clear" w:color="auto" w:fill="auto"/>
          </w:tcPr>
          <w:p w:rsidR="002E3F62" w:rsidRPr="002E3F62" w:rsidRDefault="002E3F62" w:rsidP="002E3F62">
            <w:pPr>
              <w:rPr>
                <w:b w:val="0"/>
              </w:rPr>
            </w:pPr>
            <w:r w:rsidRPr="002E3F62">
              <w:rPr>
                <w:b w:val="0"/>
              </w:rPr>
              <w:t>5%</w:t>
            </w:r>
          </w:p>
        </w:tc>
      </w:tr>
    </w:tbl>
    <w:p w:rsidR="002E3F62" w:rsidRDefault="002E3F62" w:rsidP="00032977">
      <w:pPr>
        <w:pStyle w:val="Heading2"/>
      </w:pPr>
    </w:p>
    <w:p w:rsidR="00B87E74" w:rsidRDefault="001C4731" w:rsidP="00032977">
      <w:pPr>
        <w:pStyle w:val="Heading2"/>
      </w:pPr>
      <w:r w:rsidRPr="000B1D3C">
        <w:t>Requirement</w:t>
      </w:r>
      <w:r w:rsidR="001F3D7B" w:rsidRPr="000B1D3C">
        <w:t>/Assignment</w:t>
      </w:r>
      <w:r w:rsidRPr="000B1D3C">
        <w:t xml:space="preserve"> Details</w:t>
      </w:r>
      <w:bookmarkEnd w:id="13"/>
    </w:p>
    <w:p w:rsidR="008A6345" w:rsidRPr="00A17776" w:rsidRDefault="00A17776" w:rsidP="00A17776">
      <w:bookmarkStart w:id="14" w:name="_Toc523839637"/>
      <w:r w:rsidRPr="00A17776">
        <w:t>0</w:t>
      </w:r>
      <w:r w:rsidR="008A6345" w:rsidRPr="00A17776">
        <w:t>. Journaling and Development of Learning Portfolio (not graded nor required)</w:t>
      </w:r>
      <w:bookmarkEnd w:id="14"/>
    </w:p>
    <w:p w:rsidR="008A6345" w:rsidRPr="00A17776" w:rsidRDefault="008A6345" w:rsidP="00A17776">
      <w:pPr>
        <w:rPr>
          <w:b w:val="0"/>
        </w:rPr>
      </w:pPr>
      <w:r w:rsidRPr="00A17776">
        <w:rPr>
          <w:b w:val="0"/>
        </w:rPr>
        <w:t xml:space="preserve">I recommend that you journal as you go through this course, and that you develop a learning portfolio in which you set learning goals and note achievements, especially if you intend to go on and take the Preparing for Critical Practice in Child Welfare Pathway (PCPCW). </w:t>
      </w:r>
    </w:p>
    <w:p w:rsidR="008A6345" w:rsidRPr="00A17776" w:rsidRDefault="008A6345" w:rsidP="00A17776">
      <w:pPr>
        <w:rPr>
          <w:b w:val="0"/>
        </w:rPr>
      </w:pPr>
    </w:p>
    <w:p w:rsidR="008A6345" w:rsidRPr="00A17776" w:rsidRDefault="008A6345" w:rsidP="00A17776">
      <w:bookmarkStart w:id="15" w:name="_Toc523839638"/>
      <w:r w:rsidRPr="00A17776">
        <w:t>1. Group Assignment Part A: Your own Child Protection Case</w:t>
      </w:r>
      <w:bookmarkEnd w:id="15"/>
    </w:p>
    <w:p w:rsidR="008A6345" w:rsidRPr="00A17776" w:rsidRDefault="008A6345" w:rsidP="00A17776">
      <w:pPr>
        <w:rPr>
          <w:b w:val="0"/>
        </w:rPr>
      </w:pPr>
      <w:r w:rsidRPr="00A17776">
        <w:rPr>
          <w:b w:val="0"/>
        </w:rPr>
        <w:t>A film will be shown in class of a situation of child maltreatment that requires a child protection court application. Working in groups of 3-4, imagine that you are the child protection worker responsible for this case, and decide the type of court application you will bring and why. Your group is to prepare the following documents:</w:t>
      </w:r>
    </w:p>
    <w:p w:rsidR="008A6345" w:rsidRPr="00A17776" w:rsidRDefault="008A6345" w:rsidP="00A17776">
      <w:pPr>
        <w:rPr>
          <w:b w:val="0"/>
        </w:rPr>
      </w:pPr>
    </w:p>
    <w:p w:rsidR="008A6345" w:rsidRPr="00A17776" w:rsidRDefault="008A6345" w:rsidP="00A17776">
      <w:pPr>
        <w:ind w:left="720"/>
        <w:rPr>
          <w:b w:val="0"/>
        </w:rPr>
      </w:pPr>
      <w:r w:rsidRPr="00A17776">
        <w:rPr>
          <w:b w:val="0"/>
        </w:rPr>
        <w:t>a) Three pages of typed (double-spaced) case notes about events you observe in the movie on which your social work and court application rests. Unlike real case notes, you should collaborate on this task as a group, but write the notes as if authored by one person (NEVER collaborate on notes this way in the field). Three pages is not enough space to note everything, so focus on key events that your court case rests upon.</w:t>
      </w:r>
    </w:p>
    <w:p w:rsidR="008A6345" w:rsidRPr="00A17776" w:rsidRDefault="008A6345" w:rsidP="00A17776">
      <w:pPr>
        <w:ind w:left="720"/>
        <w:rPr>
          <w:b w:val="0"/>
        </w:rPr>
      </w:pPr>
    </w:p>
    <w:p w:rsidR="008A6345" w:rsidRPr="00A17776" w:rsidRDefault="008A6345" w:rsidP="00A17776">
      <w:pPr>
        <w:ind w:left="720"/>
        <w:rPr>
          <w:b w:val="0"/>
        </w:rPr>
      </w:pPr>
      <w:r w:rsidRPr="00A17776">
        <w:rPr>
          <w:b w:val="0"/>
        </w:rPr>
        <w:t>b) An affidavit supporting your case which is a maximum of 6-pages double-spaced (write as if the evidence is given by one person).</w:t>
      </w:r>
    </w:p>
    <w:p w:rsidR="008A6345" w:rsidRPr="00A17776" w:rsidRDefault="008A6345" w:rsidP="00A17776">
      <w:pPr>
        <w:ind w:left="720"/>
        <w:rPr>
          <w:b w:val="0"/>
        </w:rPr>
      </w:pPr>
    </w:p>
    <w:p w:rsidR="008A6345" w:rsidRPr="00A17776" w:rsidRDefault="008A6345" w:rsidP="00A17776">
      <w:pPr>
        <w:ind w:left="720"/>
        <w:rPr>
          <w:b w:val="0"/>
        </w:rPr>
      </w:pPr>
      <w:r w:rsidRPr="00A17776">
        <w:rPr>
          <w:b w:val="0"/>
        </w:rPr>
        <w:t>c) A protection application using court forms FLR-08B (use default settings and fonts, do not go over the default 7-pages, and do not let any pre-set sections run over to a new page)</w:t>
      </w:r>
    </w:p>
    <w:p w:rsidR="008A6345" w:rsidRPr="00A17776" w:rsidRDefault="008A6345" w:rsidP="00A17776">
      <w:pPr>
        <w:ind w:left="720"/>
        <w:rPr>
          <w:b w:val="0"/>
        </w:rPr>
      </w:pPr>
    </w:p>
    <w:p w:rsidR="008A6345" w:rsidRPr="00A17776" w:rsidRDefault="008A6345" w:rsidP="00A17776">
      <w:pPr>
        <w:ind w:left="720"/>
        <w:rPr>
          <w:b w:val="0"/>
        </w:rPr>
      </w:pPr>
      <w:r w:rsidRPr="00A17776">
        <w:rPr>
          <w:b w:val="0"/>
        </w:rPr>
        <w:t>d) A plan of care for court purposes using forms FLR-33B (use default settings and fonts, do not go over the default 7-pages, and do not let any pre-set sections run over to new pages)</w:t>
      </w:r>
    </w:p>
    <w:p w:rsidR="008A6345" w:rsidRPr="00A17776" w:rsidRDefault="008A6345" w:rsidP="00A17776">
      <w:pPr>
        <w:rPr>
          <w:b w:val="0"/>
        </w:rPr>
      </w:pPr>
    </w:p>
    <w:p w:rsidR="008A6345" w:rsidRPr="00A17776" w:rsidRDefault="008A6345" w:rsidP="00A17776">
      <w:pPr>
        <w:rPr>
          <w:b w:val="0"/>
        </w:rPr>
      </w:pPr>
      <w:r w:rsidRPr="00A17776">
        <w:rPr>
          <w:b w:val="0"/>
        </w:rPr>
        <w:t>The purpose of this assignment is for you to make a critical social work decision in a child welfare and legal context. Evaluation will be on your clarity of thought, the viability of your conclusions and decisions along with your ability to support these based on the known facts in the case. You are to consider all available facts, not just the ones that support the position you take, which means that you must consider alternate explanations for events in the case other than those that seem most obvious to you. Ensure your decisions and the reasons for them are informed by the knowledge taught in this course. You are also expected to ensure that your decisions are congruent with the Ontario CFSA Part III (child protection) and CFSA Section I (paramount purpose and other purposes).</w:t>
      </w:r>
    </w:p>
    <w:p w:rsidR="008A6345" w:rsidRPr="00A17776" w:rsidRDefault="008A6345" w:rsidP="00A17776">
      <w:pPr>
        <w:rPr>
          <w:b w:val="0"/>
        </w:rPr>
      </w:pPr>
    </w:p>
    <w:p w:rsidR="008A6345" w:rsidRPr="00A17776" w:rsidRDefault="008A6345" w:rsidP="00A17776">
      <w:bookmarkStart w:id="16" w:name="_Toc523839639"/>
      <w:r w:rsidRPr="00A17776">
        <w:t>2. Group Assignment Part B: Prepared for Court</w:t>
      </w:r>
      <w:bookmarkEnd w:id="16"/>
    </w:p>
    <w:p w:rsidR="008A6345" w:rsidRPr="00A17776" w:rsidRDefault="00090A3F" w:rsidP="00A17776">
      <w:pPr>
        <w:rPr>
          <w:b w:val="0"/>
        </w:rPr>
      </w:pPr>
      <w:r>
        <w:rPr>
          <w:b w:val="0"/>
        </w:rPr>
        <w:lastRenderedPageBreak/>
        <w:t>T</w:t>
      </w:r>
      <w:r w:rsidR="008A6345" w:rsidRPr="00A17776">
        <w:rPr>
          <w:b w:val="0"/>
        </w:rPr>
        <w:t xml:space="preserve">he classroom </w:t>
      </w:r>
      <w:r w:rsidR="005D4DD0">
        <w:rPr>
          <w:b w:val="0"/>
        </w:rPr>
        <w:t xml:space="preserve">will be turned into </w:t>
      </w:r>
      <w:r w:rsidR="008A6345" w:rsidRPr="00A17776">
        <w:rPr>
          <w:b w:val="0"/>
        </w:rPr>
        <w:t>a</w:t>
      </w:r>
      <w:r w:rsidR="005D4DD0">
        <w:rPr>
          <w:b w:val="0"/>
        </w:rPr>
        <w:t xml:space="preserve"> </w:t>
      </w:r>
      <w:r w:rsidR="008A6345" w:rsidRPr="00A17776">
        <w:rPr>
          <w:b w:val="0"/>
        </w:rPr>
        <w:t xml:space="preserve">courtroom where you will be examined in chief and cross-examined on the materials you submitted in part A of this assignment (assignment 1 above). Lawyers specializing in child protection law will conduct the </w:t>
      </w:r>
      <w:r w:rsidR="00DE49E0" w:rsidRPr="00A17776">
        <w:rPr>
          <w:b w:val="0"/>
        </w:rPr>
        <w:t>examinations</w:t>
      </w:r>
      <w:r w:rsidR="00DE49E0">
        <w:rPr>
          <w:b w:val="0"/>
        </w:rPr>
        <w:t>;</w:t>
      </w:r>
      <w:r w:rsidR="005D4DD0">
        <w:rPr>
          <w:b w:val="0"/>
        </w:rPr>
        <w:t xml:space="preserve"> they will also provide someone to act as a judge.</w:t>
      </w:r>
    </w:p>
    <w:p w:rsidR="008A6345" w:rsidRPr="00A17776" w:rsidRDefault="008A6345" w:rsidP="00A17776">
      <w:pPr>
        <w:rPr>
          <w:b w:val="0"/>
        </w:rPr>
      </w:pPr>
    </w:p>
    <w:p w:rsidR="008A6345" w:rsidRPr="005D4DD0" w:rsidRDefault="005D4DD0" w:rsidP="00A17776">
      <w:pPr>
        <w:rPr>
          <w:b w:val="0"/>
        </w:rPr>
      </w:pPr>
      <w:r w:rsidRPr="005D4DD0">
        <w:rPr>
          <w:b w:val="0"/>
        </w:rPr>
        <w:t>M</w:t>
      </w:r>
      <w:r w:rsidR="008A6345" w:rsidRPr="005D4DD0">
        <w:rPr>
          <w:b w:val="0"/>
        </w:rPr>
        <w:t xml:space="preserve">embers of your assignment group should come </w:t>
      </w:r>
      <w:r w:rsidR="008A6345" w:rsidRPr="005D4DD0">
        <w:t>dressed for court</w:t>
      </w:r>
      <w:r w:rsidR="008A6345" w:rsidRPr="005D4DD0">
        <w:rPr>
          <w:b w:val="0"/>
        </w:rPr>
        <w:t xml:space="preserve">, </w:t>
      </w:r>
      <w:r>
        <w:rPr>
          <w:b w:val="0"/>
        </w:rPr>
        <w:t xml:space="preserve">and </w:t>
      </w:r>
      <w:r w:rsidR="008A6345" w:rsidRPr="005D4DD0">
        <w:t>prepared</w:t>
      </w:r>
      <w:r w:rsidR="008A6345" w:rsidRPr="005D4DD0">
        <w:rPr>
          <w:b w:val="0"/>
        </w:rPr>
        <w:t xml:space="preserve"> with </w:t>
      </w:r>
      <w:r>
        <w:t>HARD COPIES</w:t>
      </w:r>
      <w:r w:rsidR="008A6345" w:rsidRPr="005D4DD0">
        <w:t xml:space="preserve"> of your assignment (case notes, protection application and plan of care)</w:t>
      </w:r>
      <w:r w:rsidR="008A6345" w:rsidRPr="005D4DD0">
        <w:rPr>
          <w:b w:val="0"/>
        </w:rPr>
        <w:t xml:space="preserve">, and be ready to give evidence. </w:t>
      </w:r>
      <w:r>
        <w:rPr>
          <w:b w:val="0"/>
        </w:rPr>
        <w:t xml:space="preserve">Note it is essential that you bring hard copies (i.e. print copies) of the documents referred to </w:t>
      </w:r>
      <w:r w:rsidR="00DE49E0">
        <w:rPr>
          <w:b w:val="0"/>
        </w:rPr>
        <w:t>above,</w:t>
      </w:r>
      <w:r>
        <w:rPr>
          <w:b w:val="0"/>
        </w:rPr>
        <w:t xml:space="preserve"> as you will need them when you are giving evidence.</w:t>
      </w:r>
    </w:p>
    <w:p w:rsidR="008A6345" w:rsidRPr="00A17776" w:rsidRDefault="008A6345" w:rsidP="00A17776">
      <w:pPr>
        <w:rPr>
          <w:b w:val="0"/>
        </w:rPr>
      </w:pPr>
    </w:p>
    <w:p w:rsidR="008A6345" w:rsidRPr="00A17776" w:rsidRDefault="008A6345" w:rsidP="00A17776">
      <w:pPr>
        <w:rPr>
          <w:b w:val="0"/>
        </w:rPr>
      </w:pPr>
      <w:r w:rsidRPr="00A17776">
        <w:rPr>
          <w:b w:val="0"/>
        </w:rPr>
        <w:t xml:space="preserve">This assignment mirrors the field of social work where there is no ability to opt-out of giving evidence in court when required to do so. Note, however, that although the assignment requires all members of your group to come prepared for court, only one member needs to give evidence, your group can decide who that will be (if your group is unable to reach a decision about who from your group will give evidence the instructor will decide). </w:t>
      </w:r>
    </w:p>
    <w:p w:rsidR="008A6345" w:rsidRPr="00A17776" w:rsidRDefault="008A6345" w:rsidP="00A17776">
      <w:pPr>
        <w:rPr>
          <w:b w:val="0"/>
        </w:rPr>
      </w:pPr>
    </w:p>
    <w:p w:rsidR="005D4DD0" w:rsidRDefault="008A6345" w:rsidP="00A17776">
      <w:pPr>
        <w:rPr>
          <w:b w:val="0"/>
        </w:rPr>
      </w:pPr>
      <w:r w:rsidRPr="00A17776">
        <w:rPr>
          <w:b w:val="0"/>
        </w:rPr>
        <w:t xml:space="preserve">Time restrictions may prevent some groups from giving evidence, in which case the instructor will select the groups to give evidence. If your group is not get selected to give evidence, as long as someone from your group is present and ready to give evidence, your group will pass this assignment. If nobody from you group is present and ready to give evidence, your group will be assigned zero on both parts of this </w:t>
      </w:r>
      <w:r w:rsidR="005D4DD0">
        <w:rPr>
          <w:b w:val="0"/>
        </w:rPr>
        <w:t>assignment</w:t>
      </w:r>
      <w:r w:rsidRPr="00A17776">
        <w:rPr>
          <w:b w:val="0"/>
        </w:rPr>
        <w:t xml:space="preserve"> (</w:t>
      </w:r>
      <w:r w:rsidR="005D4DD0">
        <w:rPr>
          <w:b w:val="0"/>
        </w:rPr>
        <w:t>parts A &amp; B</w:t>
      </w:r>
      <w:r w:rsidRPr="00A17776">
        <w:rPr>
          <w:b w:val="0"/>
        </w:rPr>
        <w:t xml:space="preserve">), because </w:t>
      </w:r>
      <w:r w:rsidR="005D4DD0">
        <w:rPr>
          <w:b w:val="0"/>
        </w:rPr>
        <w:t xml:space="preserve">in the field preparing court documents (Part A) counts for nothing unless you actually attend court (Part B). If you do not </w:t>
      </w:r>
      <w:r w:rsidRPr="00A17776">
        <w:rPr>
          <w:b w:val="0"/>
        </w:rPr>
        <w:t>attend court in the field,</w:t>
      </w:r>
      <w:r w:rsidR="005D4DD0">
        <w:rPr>
          <w:b w:val="0"/>
        </w:rPr>
        <w:t xml:space="preserve"> your </w:t>
      </w:r>
      <w:r w:rsidRPr="00A17776">
        <w:rPr>
          <w:b w:val="0"/>
        </w:rPr>
        <w:t xml:space="preserve">court application </w:t>
      </w:r>
      <w:r w:rsidR="005D4DD0">
        <w:rPr>
          <w:b w:val="0"/>
        </w:rPr>
        <w:t xml:space="preserve">fails and you also fail to offer children involved any </w:t>
      </w:r>
      <w:r w:rsidRPr="00A17776">
        <w:rPr>
          <w:b w:val="0"/>
        </w:rPr>
        <w:t xml:space="preserve">protect </w:t>
      </w:r>
      <w:r w:rsidR="005D4DD0">
        <w:rPr>
          <w:b w:val="0"/>
        </w:rPr>
        <w:t>they need.</w:t>
      </w:r>
    </w:p>
    <w:p w:rsidR="008A6345" w:rsidRPr="00A17776" w:rsidRDefault="008A6345" w:rsidP="00A17776">
      <w:pPr>
        <w:rPr>
          <w:b w:val="0"/>
        </w:rPr>
      </w:pPr>
    </w:p>
    <w:p w:rsidR="008A6345" w:rsidRPr="00A17776" w:rsidRDefault="008A6345" w:rsidP="00A17776">
      <w:bookmarkStart w:id="17" w:name="_Toc523839640"/>
      <w:r w:rsidRPr="00A17776">
        <w:t xml:space="preserve">3. </w:t>
      </w:r>
      <w:bookmarkEnd w:id="17"/>
      <w:r w:rsidR="009D751E">
        <w:t>Learning reflection</w:t>
      </w:r>
    </w:p>
    <w:p w:rsidR="009D751E" w:rsidRDefault="009D751E" w:rsidP="00A17776">
      <w:pPr>
        <w:rPr>
          <w:b w:val="0"/>
        </w:rPr>
      </w:pPr>
      <w:r>
        <w:rPr>
          <w:b w:val="0"/>
        </w:rPr>
        <w:t xml:space="preserve">Write a </w:t>
      </w:r>
      <w:r w:rsidR="00394C9C">
        <w:rPr>
          <w:b w:val="0"/>
        </w:rPr>
        <w:t xml:space="preserve">5-page </w:t>
      </w:r>
      <w:r>
        <w:rPr>
          <w:b w:val="0"/>
        </w:rPr>
        <w:t>paper that reflects on your learning in this course. Address:</w:t>
      </w:r>
    </w:p>
    <w:p w:rsidR="009D751E" w:rsidRPr="009D751E" w:rsidRDefault="009D751E" w:rsidP="00A17776">
      <w:pPr>
        <w:rPr>
          <w:rFonts w:cs="Arial"/>
          <w:b w:val="0"/>
          <w:szCs w:val="24"/>
        </w:rPr>
      </w:pPr>
    </w:p>
    <w:p w:rsidR="009D751E" w:rsidRDefault="009D751E" w:rsidP="009D751E">
      <w:pPr>
        <w:pStyle w:val="ListParagraph"/>
        <w:numPr>
          <w:ilvl w:val="0"/>
          <w:numId w:val="25"/>
        </w:numPr>
        <w:rPr>
          <w:rFonts w:ascii="Arial" w:hAnsi="Arial" w:cs="Arial"/>
          <w:b w:val="0"/>
          <w:sz w:val="24"/>
          <w:szCs w:val="24"/>
        </w:rPr>
      </w:pPr>
      <w:r>
        <w:rPr>
          <w:rFonts w:ascii="Arial" w:hAnsi="Arial" w:cs="Arial"/>
          <w:b w:val="0"/>
          <w:sz w:val="24"/>
          <w:szCs w:val="24"/>
        </w:rPr>
        <w:t>O</w:t>
      </w:r>
      <w:r w:rsidRPr="009D751E">
        <w:rPr>
          <w:rFonts w:ascii="Arial" w:hAnsi="Arial" w:cs="Arial"/>
          <w:b w:val="0"/>
          <w:sz w:val="24"/>
          <w:szCs w:val="24"/>
        </w:rPr>
        <w:t>ne or two things you learned, or that reinforced/shaped your existing learning, about how to do child welfare well.</w:t>
      </w:r>
      <w:r>
        <w:rPr>
          <w:rFonts w:ascii="Arial" w:hAnsi="Arial" w:cs="Arial"/>
          <w:b w:val="0"/>
          <w:sz w:val="24"/>
          <w:szCs w:val="24"/>
        </w:rPr>
        <w:t xml:space="preserve"> Defend the value of what you learned (i.e. how do you know what you learned is in fact something needed to do child welfare well)</w:t>
      </w:r>
      <w:r w:rsidR="000973B3">
        <w:rPr>
          <w:rFonts w:ascii="Arial" w:hAnsi="Arial" w:cs="Arial"/>
          <w:b w:val="0"/>
          <w:sz w:val="24"/>
          <w:szCs w:val="24"/>
        </w:rPr>
        <w:t>.</w:t>
      </w:r>
    </w:p>
    <w:p w:rsidR="009D751E" w:rsidRDefault="009D751E" w:rsidP="009D751E">
      <w:pPr>
        <w:pStyle w:val="ListParagraph"/>
        <w:numPr>
          <w:ilvl w:val="0"/>
          <w:numId w:val="25"/>
        </w:numPr>
        <w:rPr>
          <w:rFonts w:ascii="Arial" w:hAnsi="Arial" w:cs="Arial"/>
          <w:b w:val="0"/>
          <w:sz w:val="24"/>
          <w:szCs w:val="24"/>
        </w:rPr>
      </w:pPr>
      <w:r>
        <w:rPr>
          <w:rFonts w:ascii="Arial" w:hAnsi="Arial" w:cs="Arial"/>
          <w:b w:val="0"/>
          <w:sz w:val="24"/>
          <w:szCs w:val="24"/>
        </w:rPr>
        <w:t>Things you learned in the process of preparing your case for court (up to the point of submitting your court application)</w:t>
      </w:r>
      <w:r w:rsidR="000973B3">
        <w:rPr>
          <w:rFonts w:ascii="Arial" w:hAnsi="Arial" w:cs="Arial"/>
          <w:b w:val="0"/>
          <w:sz w:val="24"/>
          <w:szCs w:val="24"/>
        </w:rPr>
        <w:t>.</w:t>
      </w:r>
    </w:p>
    <w:p w:rsidR="008A6345" w:rsidRPr="000973B3" w:rsidRDefault="009D751E" w:rsidP="00A17776">
      <w:pPr>
        <w:pStyle w:val="ListParagraph"/>
        <w:numPr>
          <w:ilvl w:val="0"/>
          <w:numId w:val="25"/>
        </w:numPr>
        <w:rPr>
          <w:rFonts w:ascii="Arial" w:hAnsi="Arial" w:cs="Arial"/>
          <w:b w:val="0"/>
          <w:sz w:val="24"/>
          <w:szCs w:val="24"/>
        </w:rPr>
      </w:pPr>
      <w:r>
        <w:rPr>
          <w:rFonts w:ascii="Arial" w:hAnsi="Arial" w:cs="Arial"/>
          <w:b w:val="0"/>
          <w:sz w:val="24"/>
          <w:szCs w:val="24"/>
        </w:rPr>
        <w:t>What you learned from the court exercise</w:t>
      </w:r>
      <w:r w:rsidR="000973B3">
        <w:rPr>
          <w:rFonts w:ascii="Arial" w:hAnsi="Arial" w:cs="Arial"/>
          <w:b w:val="0"/>
          <w:sz w:val="24"/>
          <w:szCs w:val="24"/>
        </w:rPr>
        <w:t>, how this confirmed or challenged your ideas and your learning.</w:t>
      </w:r>
    </w:p>
    <w:p w:rsidR="008A6345" w:rsidRPr="00A17776" w:rsidRDefault="008A6345" w:rsidP="00A17776">
      <w:bookmarkStart w:id="18" w:name="_Toc523839641"/>
      <w:r w:rsidRPr="00A17776">
        <w:t>4. In class exam</w:t>
      </w:r>
      <w:bookmarkEnd w:id="18"/>
    </w:p>
    <w:p w:rsidR="008A6345" w:rsidRPr="00A17776" w:rsidRDefault="008A6345" w:rsidP="00A17776">
      <w:pPr>
        <w:rPr>
          <w:b w:val="0"/>
        </w:rPr>
      </w:pPr>
      <w:r w:rsidRPr="00A17776">
        <w:rPr>
          <w:b w:val="0"/>
        </w:rPr>
        <w:t xml:space="preserve">This will be a multiple-choice exam based on core concepts and ideas in the course. </w:t>
      </w:r>
    </w:p>
    <w:p w:rsidR="008A6345" w:rsidRPr="00A17776" w:rsidRDefault="008A6345" w:rsidP="00A17776">
      <w:pPr>
        <w:rPr>
          <w:b w:val="0"/>
        </w:rPr>
      </w:pPr>
    </w:p>
    <w:p w:rsidR="008A6345" w:rsidRPr="00A17776" w:rsidRDefault="008A6345" w:rsidP="00A17776">
      <w:bookmarkStart w:id="19" w:name="_Toc523839642"/>
      <w:r w:rsidRPr="00A17776">
        <w:t>5. Participation</w:t>
      </w:r>
      <w:bookmarkEnd w:id="19"/>
    </w:p>
    <w:p w:rsidR="008A6345" w:rsidRPr="00A17776" w:rsidRDefault="008A6345" w:rsidP="00A17776">
      <w:pPr>
        <w:rPr>
          <w:b w:val="0"/>
        </w:rPr>
      </w:pPr>
      <w:r w:rsidRPr="00A17776">
        <w:rPr>
          <w:b w:val="0"/>
        </w:rPr>
        <w:t xml:space="preserve">Learning in this course requires exposure to, and interaction with, ideas, media and exercises presented in the classroom. Attendance and participation are therefore essential. Participation is graded on taking part in an active and constructive manner </w:t>
      </w:r>
      <w:r w:rsidRPr="00A17776">
        <w:rPr>
          <w:b w:val="0"/>
        </w:rPr>
        <w:lastRenderedPageBreak/>
        <w:t>and enabling others to do the same. It also involves engaging with literature and knowledge related to the course and sharing these with others, along with taking part in graded and non-graded group activities.</w:t>
      </w:r>
      <w:r w:rsidRPr="00A17776">
        <w:rPr>
          <w:rFonts w:eastAsia="Calibri"/>
          <w:b w:val="0"/>
        </w:rPr>
        <w:t xml:space="preserve"> If you anticipate difficulty attending and participating, please speak with the instructor.</w:t>
      </w:r>
    </w:p>
    <w:p w:rsidR="001F3D7B" w:rsidRDefault="001F3D7B" w:rsidP="003F0E2E">
      <w:pPr>
        <w:pStyle w:val="Heading1"/>
        <w:rPr>
          <w:rFonts w:cs="Arial"/>
          <w:lang w:val="en-GB"/>
        </w:rPr>
      </w:pPr>
      <w:bookmarkStart w:id="20" w:name="_Toc12350808"/>
      <w:bookmarkStart w:id="21" w:name="_Toc12438431"/>
      <w:r w:rsidRPr="000B1D3C">
        <w:rPr>
          <w:rFonts w:cs="Arial"/>
          <w:lang w:val="en-GB"/>
        </w:rPr>
        <w:t>Assignment Submission and Grading</w:t>
      </w:r>
      <w:bookmarkEnd w:id="20"/>
      <w:bookmarkEnd w:id="21"/>
    </w:p>
    <w:p w:rsidR="001F3D7B" w:rsidRPr="00E6317E" w:rsidRDefault="001F3D7B" w:rsidP="00E6317E">
      <w:bookmarkStart w:id="22" w:name="_Toc12350809"/>
      <w:r w:rsidRPr="00E6317E">
        <w:t>Form and Style</w:t>
      </w:r>
      <w:bookmarkEnd w:id="22"/>
      <w:r w:rsidRPr="00E6317E">
        <w:t xml:space="preserve"> </w:t>
      </w:r>
    </w:p>
    <w:p w:rsidR="00E6317E" w:rsidRPr="00E6317E" w:rsidRDefault="00E6317E" w:rsidP="00E6317E">
      <w:pPr>
        <w:rPr>
          <w:rFonts w:eastAsia="Calibri"/>
          <w:b w:val="0"/>
        </w:rPr>
      </w:pPr>
      <w:bookmarkStart w:id="23" w:name="_Toc12350810"/>
      <w:r w:rsidRPr="00E6317E">
        <w:rPr>
          <w:rFonts w:eastAsia="Calibri"/>
          <w:b w:val="0"/>
        </w:rPr>
        <w:t>Unless otherwise stated, written assignments must be typed and double-spaced and include a front page containing the title, student name, student number, email address and date. Number all pages (except title page &amp; do not count title page in the number count). Paper format must be in accordance with the current edition of the American Psychological Association Publication (APA) Manual, with particular attention paid to font size (Times-Roman 12), spacing (double-spaced) and margins (minimum of 1 inch at the top, bottom, left and right of each page). You must make use of and cite appropriate sources, which can include Indigenous [oral or written], professional and social science literature, or other relevant sources etc. When submitting, you should keep a spare copy of assignments. Do not exceed the maximum space allowed (by going over the page limit, reducing font size or line spacing); such papers will automatically receive a reduced grade of 1% per line over and additionally will only be graded on the content that falls within the assignment space parameters.</w:t>
      </w:r>
    </w:p>
    <w:p w:rsidR="00345050" w:rsidRPr="000B1D3C" w:rsidRDefault="001F3D7B" w:rsidP="00032977">
      <w:pPr>
        <w:pStyle w:val="Heading2"/>
      </w:pPr>
      <w:r w:rsidRPr="000B1D3C">
        <w:t>Avenue to Learn</w:t>
      </w:r>
      <w:bookmarkEnd w:id="23"/>
    </w:p>
    <w:p w:rsidR="00032977" w:rsidRPr="009754C6" w:rsidRDefault="00032977" w:rsidP="00032977">
      <w:pPr>
        <w:rPr>
          <w:b w:val="0"/>
          <w:lang w:eastAsia="en-CA"/>
        </w:rPr>
      </w:pPr>
      <w:r w:rsidRPr="009754C6">
        <w:rPr>
          <w:b w:val="0"/>
        </w:rPr>
        <w:t>This course relies on Avenue to Learn (</w:t>
      </w:r>
      <w:hyperlink r:id="rId11" w:history="1">
        <w:r w:rsidRPr="009754C6">
          <w:rPr>
            <w:rStyle w:val="Hyperlink"/>
            <w:b w:val="0"/>
          </w:rPr>
          <w:t>http://avenue.mcmaster.ca</w:t>
        </w:r>
      </w:hyperlink>
      <w:r w:rsidRPr="009754C6">
        <w:rPr>
          <w:b w:val="0"/>
        </w:rPr>
        <w:t xml:space="preserve">). You should be familiar with this system before starting the course. When first logging into this system, please set up a “profile” and upload a profile photo. Uploading a photo is very helpful so that the instructor and others in the class can quickly learn names. If </w:t>
      </w:r>
      <w:r w:rsidRPr="009754C6">
        <w:rPr>
          <w:b w:val="0"/>
          <w:lang w:eastAsia="en-CA"/>
        </w:rPr>
        <w:t>you have privacy concerns, there is no need to complete a profile or post a photo.</w:t>
      </w:r>
    </w:p>
    <w:p w:rsidR="00032977" w:rsidRDefault="00032977" w:rsidP="00C114E6">
      <w:pPr>
        <w:rPr>
          <w:rFonts w:cs="Arial"/>
          <w:b w:val="0"/>
        </w:rPr>
      </w:pPr>
    </w:p>
    <w:p w:rsidR="001F3D7B" w:rsidRPr="000B1D3C" w:rsidRDefault="001F3D7B" w:rsidP="00C114E6">
      <w:pPr>
        <w:rPr>
          <w:rFonts w:cs="Arial"/>
          <w:b w:val="0"/>
        </w:rPr>
      </w:pPr>
      <w:r w:rsidRPr="000B1D3C">
        <w:rPr>
          <w:rFonts w:cs="Arial"/>
          <w:b w:val="0"/>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with the course instructor. </w:t>
      </w:r>
    </w:p>
    <w:p w:rsidR="006E5DC7" w:rsidRPr="000B1D3C" w:rsidRDefault="006E5DC7" w:rsidP="00032977">
      <w:pPr>
        <w:pStyle w:val="Heading2"/>
      </w:pPr>
      <w:bookmarkStart w:id="24" w:name="_Toc12350811"/>
      <w:r w:rsidRPr="000B1D3C">
        <w:t>Submitting Assignments &amp; Grading</w:t>
      </w:r>
      <w:bookmarkEnd w:id="24"/>
      <w:r w:rsidRPr="000B1D3C">
        <w:t xml:space="preserve"> </w:t>
      </w:r>
    </w:p>
    <w:p w:rsidR="00E6317E" w:rsidRPr="00A17776" w:rsidRDefault="00E6317E" w:rsidP="00E6317E">
      <w:pPr>
        <w:rPr>
          <w:b w:val="0"/>
        </w:rPr>
      </w:pPr>
      <w:bookmarkStart w:id="25" w:name="_Toc12350812"/>
      <w:r w:rsidRPr="00A17776">
        <w:rPr>
          <w:b w:val="0"/>
        </w:rPr>
        <w:t xml:space="preserve">Assignments are to be uploaded to the appropriate Avenue to Learn drop box before midnight on the date specified for submission. If you experience technical difficulties uploading, contact McMaster e-support, if still unable to upload, e-mail a copy of the completed assignment to the instructor </w:t>
      </w:r>
      <w:r w:rsidRPr="00A17776">
        <w:rPr>
          <w:b w:val="0"/>
          <w:i/>
        </w:rPr>
        <w:t>before</w:t>
      </w:r>
      <w:r w:rsidRPr="00A17776">
        <w:rPr>
          <w:b w:val="0"/>
        </w:rPr>
        <w:t xml:space="preserve"> the deadline to avoid late penalties. Late assignments will be penalized 5% of the grade for that assignment per day (or part thereof) for which they are late.</w:t>
      </w:r>
    </w:p>
    <w:p w:rsidR="00E6317E" w:rsidRPr="00A17776" w:rsidRDefault="00E6317E" w:rsidP="00E6317E">
      <w:pPr>
        <w:rPr>
          <w:b w:val="0"/>
        </w:rPr>
      </w:pPr>
    </w:p>
    <w:p w:rsidR="00E6317E" w:rsidRPr="00A17776" w:rsidRDefault="00E6317E" w:rsidP="00E6317E">
      <w:pPr>
        <w:rPr>
          <w:b w:val="0"/>
        </w:rPr>
      </w:pPr>
      <w:r w:rsidRPr="00A17776">
        <w:rPr>
          <w:b w:val="0"/>
        </w:rPr>
        <w:lastRenderedPageBreak/>
        <w:t>Please upload assignments in Microsoft Word or RTF format in a single file (unless otherwise specified). A 5% penalty will apply to files in the incorrect format or incorrectly named.</w:t>
      </w:r>
    </w:p>
    <w:p w:rsidR="00E6317E" w:rsidRPr="00A17776" w:rsidRDefault="00E6317E" w:rsidP="00E6317E">
      <w:pPr>
        <w:rPr>
          <w:b w:val="0"/>
        </w:rPr>
      </w:pPr>
    </w:p>
    <w:p w:rsidR="00E6317E" w:rsidRPr="00A17776" w:rsidRDefault="00E6317E" w:rsidP="00E6317E">
      <w:pPr>
        <w:rPr>
          <w:b w:val="0"/>
        </w:rPr>
      </w:pPr>
      <w:r w:rsidRPr="00A17776">
        <w:rPr>
          <w:b w:val="0"/>
        </w:rPr>
        <w:t xml:space="preserve">Group assignments will receive a common grade for all group members (i.e. all members of that group will receive the same grade). It is the entire group’s responsibility to facilitate and ensure the full participation of all members, assignments that are incomplete or compromised because of a lack of participation, or because of groups disbanding, will be the responsibility of the entire group. In very rare circumstances, the instructor may adjust the grade of individuals in a group based on a member’s lack of participation in the group process or based on the group excluding someone in the group from full participation. </w:t>
      </w:r>
    </w:p>
    <w:p w:rsidR="00E6317E" w:rsidRPr="00A17776" w:rsidRDefault="00E6317E" w:rsidP="00E6317E">
      <w:pPr>
        <w:rPr>
          <w:b w:val="0"/>
        </w:rPr>
      </w:pPr>
    </w:p>
    <w:p w:rsidR="00E6317E" w:rsidRDefault="00E6317E" w:rsidP="00E6317E">
      <w:pPr>
        <w:rPr>
          <w:b w:val="0"/>
        </w:rPr>
      </w:pPr>
      <w:r w:rsidRPr="00A17776">
        <w:rPr>
          <w:b w:val="0"/>
        </w:rPr>
        <w:t>If you unsure how to engage with the group assignment as a result of accommodations, please meet with the instructor to discuss ways to make this possible.</w:t>
      </w:r>
    </w:p>
    <w:p w:rsidR="00E6317E" w:rsidRPr="00A17776" w:rsidRDefault="00E6317E" w:rsidP="00E6317E">
      <w:pPr>
        <w:rPr>
          <w:b w:val="0"/>
        </w:rPr>
      </w:pPr>
    </w:p>
    <w:p w:rsidR="00E6317E" w:rsidRPr="00E6317E" w:rsidRDefault="00E6317E" w:rsidP="00E6317E">
      <w:pPr>
        <w:ind w:left="720"/>
      </w:pPr>
      <w:bookmarkStart w:id="26" w:name="_Toc523839646"/>
      <w:r w:rsidRPr="00E6317E">
        <w:t>Assignment 1 submission instructions</w:t>
      </w:r>
      <w:bookmarkEnd w:id="26"/>
    </w:p>
    <w:p w:rsidR="00E6317E" w:rsidRPr="00E6317E" w:rsidRDefault="00E6317E" w:rsidP="00E6317E">
      <w:pPr>
        <w:ind w:left="720"/>
        <w:rPr>
          <w:b w:val="0"/>
        </w:rPr>
      </w:pPr>
      <w:r w:rsidRPr="00E6317E">
        <w:rPr>
          <w:b w:val="0"/>
        </w:rPr>
        <w:t xml:space="preserve">Combine parts a &amp; b above in a single Word document. Complete parts c &amp; d as separate documents. </w:t>
      </w:r>
    </w:p>
    <w:p w:rsidR="00E6317E" w:rsidRPr="00E6317E" w:rsidRDefault="00E6317E" w:rsidP="00E6317E">
      <w:pPr>
        <w:ind w:left="720"/>
        <w:rPr>
          <w:b w:val="0"/>
        </w:rPr>
      </w:pPr>
    </w:p>
    <w:p w:rsidR="00E6317E" w:rsidRPr="00E6317E" w:rsidRDefault="00E6317E" w:rsidP="00E6317E">
      <w:pPr>
        <w:ind w:left="720"/>
        <w:rPr>
          <w:b w:val="0"/>
        </w:rPr>
      </w:pPr>
      <w:r w:rsidRPr="00E6317E">
        <w:rPr>
          <w:b w:val="0"/>
        </w:rPr>
        <w:t xml:space="preserve">Have ONE person from your group upload the three assignment documents to Avenue, have the other members of your group upload JUST a single title page for part "a/b" of your assignment (Avenue will not allow us to return feedback to a student without this upload). </w:t>
      </w:r>
    </w:p>
    <w:p w:rsidR="00E6317E" w:rsidRPr="00E6317E" w:rsidRDefault="00E6317E" w:rsidP="00E6317E">
      <w:pPr>
        <w:ind w:left="720"/>
        <w:rPr>
          <w:b w:val="0"/>
        </w:rPr>
      </w:pPr>
    </w:p>
    <w:p w:rsidR="00E6317E" w:rsidRPr="00E6317E" w:rsidRDefault="00E6317E" w:rsidP="00E6317E">
      <w:pPr>
        <w:ind w:left="720"/>
        <w:rPr>
          <w:b w:val="0"/>
        </w:rPr>
      </w:pPr>
      <w:r w:rsidRPr="00E6317E">
        <w:rPr>
          <w:b w:val="0"/>
        </w:rPr>
        <w:t>On the title page for the word document forming part a/b of this assignment, include the full names and student numbers of the people in your group and underline the name of the person uploading the full assignment documents. The person uploading the full assignment documents should name the files as follows, using their own last name and first name:</w:t>
      </w:r>
    </w:p>
    <w:p w:rsidR="00E6317E" w:rsidRPr="00E6317E" w:rsidRDefault="00E6317E" w:rsidP="00E6317E">
      <w:pPr>
        <w:ind w:left="720"/>
        <w:rPr>
          <w:b w:val="0"/>
        </w:rPr>
      </w:pPr>
    </w:p>
    <w:p w:rsidR="00E6317E" w:rsidRPr="00E6317E" w:rsidRDefault="00E6317E" w:rsidP="00E6317E">
      <w:pPr>
        <w:ind w:left="1440"/>
        <w:rPr>
          <w:b w:val="0"/>
        </w:rPr>
      </w:pPr>
      <w:r w:rsidRPr="00E6317E">
        <w:rPr>
          <w:b w:val="0"/>
        </w:rPr>
        <w:t>“lastname-firstname-4W03-ab” (for case notes and affidavit)</w:t>
      </w:r>
    </w:p>
    <w:p w:rsidR="00E6317E" w:rsidRPr="00E6317E" w:rsidRDefault="00E6317E" w:rsidP="00E6317E">
      <w:pPr>
        <w:ind w:left="1440"/>
        <w:rPr>
          <w:b w:val="0"/>
        </w:rPr>
      </w:pPr>
      <w:r w:rsidRPr="00E6317E">
        <w:rPr>
          <w:b w:val="0"/>
        </w:rPr>
        <w:t>“lastname-firstname-4W03-c” (for protection application FLR-08B)</w:t>
      </w:r>
    </w:p>
    <w:p w:rsidR="00E6317E" w:rsidRPr="00E6317E" w:rsidRDefault="00E6317E" w:rsidP="00E6317E">
      <w:pPr>
        <w:ind w:left="1440"/>
        <w:rPr>
          <w:b w:val="0"/>
        </w:rPr>
      </w:pPr>
      <w:r w:rsidRPr="00E6317E">
        <w:rPr>
          <w:b w:val="0"/>
        </w:rPr>
        <w:t>“lastname-firstname-4W03-d (for plan of care FLR-33B)</w:t>
      </w:r>
    </w:p>
    <w:p w:rsidR="00E6317E" w:rsidRPr="00E6317E" w:rsidRDefault="00E6317E" w:rsidP="00E6317E">
      <w:pPr>
        <w:ind w:left="720"/>
        <w:rPr>
          <w:b w:val="0"/>
        </w:rPr>
      </w:pPr>
    </w:p>
    <w:p w:rsidR="00E6317E" w:rsidRPr="00E6317E" w:rsidRDefault="00E6317E" w:rsidP="00E6317E">
      <w:pPr>
        <w:ind w:left="720"/>
        <w:rPr>
          <w:b w:val="0"/>
        </w:rPr>
      </w:pPr>
      <w:r w:rsidRPr="00E6317E">
        <w:rPr>
          <w:b w:val="0"/>
        </w:rPr>
        <w:t>Other members of each group will only upload a title page using their last name and first name as follows: “lastname-firstname-4W03-TITLE (for title page). Please underline the name of the group member submitting the full documents.</w:t>
      </w:r>
    </w:p>
    <w:p w:rsidR="00E6317E" w:rsidRPr="00E6317E" w:rsidRDefault="00E6317E" w:rsidP="00E6317E">
      <w:pPr>
        <w:rPr>
          <w:b w:val="0"/>
        </w:rPr>
      </w:pPr>
    </w:p>
    <w:p w:rsidR="00E6317E" w:rsidRPr="00E6317E" w:rsidRDefault="00E6317E" w:rsidP="00E6317E">
      <w:pPr>
        <w:ind w:left="720"/>
      </w:pPr>
      <w:bookmarkStart w:id="27" w:name="_Toc523839647"/>
      <w:r w:rsidRPr="00E6317E">
        <w:t>Assignment 3 submission instructions</w:t>
      </w:r>
      <w:bookmarkEnd w:id="27"/>
    </w:p>
    <w:p w:rsidR="00E6317E" w:rsidRPr="00E6317E" w:rsidRDefault="008B3719" w:rsidP="00E6317E">
      <w:pPr>
        <w:ind w:left="720"/>
        <w:rPr>
          <w:b w:val="0"/>
        </w:rPr>
      </w:pPr>
      <w:r>
        <w:rPr>
          <w:b w:val="0"/>
        </w:rPr>
        <w:t>P</w:t>
      </w:r>
      <w:bookmarkStart w:id="28" w:name="_GoBack"/>
      <w:bookmarkEnd w:id="28"/>
      <w:r w:rsidR="00E6317E" w:rsidRPr="00E6317E">
        <w:rPr>
          <w:b w:val="0"/>
        </w:rPr>
        <w:t>lease upload to the A2L assignments folder. Please include a title page and include your full names and student number. Please name the uploaded file as follows using your own last name and first names, “lastname-firstname-4W03-assignment-3.” Please ensure you upload assignments in Microsoft Word or RTF format in a single file (unless otherwise specified). A 5% penalty will apply to files in the incorrect format or incorrectly named.</w:t>
      </w:r>
    </w:p>
    <w:p w:rsidR="006E5DC7" w:rsidRPr="00032977" w:rsidRDefault="006E5DC7" w:rsidP="00032977">
      <w:pPr>
        <w:pStyle w:val="Heading2"/>
      </w:pPr>
      <w:r w:rsidRPr="00032977">
        <w:lastRenderedPageBreak/>
        <w:t>Privacy Protection</w:t>
      </w:r>
      <w:bookmarkEnd w:id="25"/>
      <w:r w:rsidRPr="00032977">
        <w:t xml:space="preserve"> </w:t>
      </w:r>
      <w:r w:rsidR="00032977" w:rsidRPr="00032977">
        <w:t>(grades)</w:t>
      </w:r>
    </w:p>
    <w:p w:rsidR="00032977" w:rsidRPr="00880796" w:rsidRDefault="00032977" w:rsidP="00880796">
      <w:pPr>
        <w:rPr>
          <w:rFonts w:eastAsia="Calibri"/>
          <w:b w:val="0"/>
          <w:bCs/>
          <w:lang w:val="en-CA"/>
        </w:rPr>
      </w:pPr>
      <w:r w:rsidRPr="00880796">
        <w:rPr>
          <w:rFonts w:eastAsia="Calibri"/>
          <w:b w:val="0"/>
          <w:lang w:val="en-CA"/>
        </w:rPr>
        <w:t xml:space="preserve">In accordance with regulations set out by the Freedom of Information and Privacy Protection Act, tests and assignments must be returned directly to the student. In this course, papers will be submitted and returned, and grades communicated, in electronic format via Avenue to Learn. </w:t>
      </w:r>
    </w:p>
    <w:p w:rsidR="006E5DC7" w:rsidRPr="000B1D3C" w:rsidRDefault="00205826" w:rsidP="00032977">
      <w:pPr>
        <w:pStyle w:val="Heading2"/>
      </w:pPr>
      <w:bookmarkStart w:id="29" w:name="_Toc12350813"/>
      <w:r w:rsidRPr="000B1D3C">
        <w:t>Extreme Circumstances</w:t>
      </w:r>
      <w:bookmarkEnd w:id="29"/>
    </w:p>
    <w:p w:rsidR="00205826" w:rsidRDefault="00205826" w:rsidP="00205826">
      <w:pPr>
        <w:rPr>
          <w:rFonts w:cs="Arial"/>
          <w:b w:val="0"/>
          <w:szCs w:val="24"/>
        </w:rPr>
      </w:pPr>
      <w:r w:rsidRPr="000B1D3C">
        <w:rPr>
          <w:rFonts w:cs="Arial"/>
          <w:b w:val="0"/>
          <w:szCs w:val="24"/>
        </w:rPr>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rsidR="00032977" w:rsidRDefault="00032977" w:rsidP="00205826">
      <w:pPr>
        <w:rPr>
          <w:rFonts w:cs="Arial"/>
          <w:b w:val="0"/>
          <w:szCs w:val="24"/>
        </w:rPr>
      </w:pPr>
    </w:p>
    <w:p w:rsidR="00032977" w:rsidRPr="009754C6" w:rsidRDefault="00032977" w:rsidP="00032977">
      <w:pPr>
        <w:pStyle w:val="Heading2"/>
        <w:rPr>
          <w:lang w:val="en-CA"/>
        </w:rPr>
      </w:pPr>
      <w:bookmarkStart w:id="30" w:name="_Toc522173878"/>
      <w:r w:rsidRPr="009754C6">
        <w:rPr>
          <w:lang w:val="en-CA"/>
        </w:rPr>
        <w:t>Course modification policy</w:t>
      </w:r>
      <w:bookmarkEnd w:id="30"/>
    </w:p>
    <w:p w:rsidR="00032977" w:rsidRPr="00032977" w:rsidRDefault="00032977" w:rsidP="00205826">
      <w:pPr>
        <w:rPr>
          <w:b w:val="0"/>
        </w:rPr>
      </w:pPr>
      <w:r w:rsidRPr="009754C6">
        <w:rPr>
          <w:b w:val="0"/>
        </w:rPr>
        <w:t>The instructors reserve the right to modify elements of the course during the term. If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p>
    <w:p w:rsidR="003F60FC" w:rsidRPr="000B1D3C" w:rsidRDefault="003F60FC" w:rsidP="003F0E2E">
      <w:pPr>
        <w:pStyle w:val="Heading1"/>
        <w:rPr>
          <w:rFonts w:cs="Arial"/>
        </w:rPr>
      </w:pPr>
      <w:bookmarkStart w:id="31" w:name="_Toc12350814"/>
      <w:bookmarkStart w:id="32" w:name="_Toc12438432"/>
      <w:r w:rsidRPr="000B1D3C">
        <w:rPr>
          <w:rFonts w:cs="Arial"/>
        </w:rPr>
        <w:t>Student Responsibilities</w:t>
      </w:r>
      <w:bookmarkEnd w:id="31"/>
      <w:bookmarkEnd w:id="32"/>
      <w:r w:rsidRPr="000B1D3C">
        <w:rPr>
          <w:rFonts w:cs="Arial"/>
        </w:rPr>
        <w:t xml:space="preserve"> </w:t>
      </w:r>
    </w:p>
    <w:p w:rsidR="001A7EC6" w:rsidRPr="009754C6" w:rsidRDefault="001A7EC6" w:rsidP="001A7EC6">
      <w:pPr>
        <w:rPr>
          <w:rFonts w:cs="Arial"/>
          <w:b w:val="0"/>
          <w:szCs w:val="24"/>
        </w:rPr>
      </w:pPr>
      <w:bookmarkStart w:id="33" w:name="_Toc12350815"/>
      <w:r w:rsidRPr="009754C6">
        <w:rPr>
          <w:rFonts w:cs="Arial"/>
          <w:b w:val="0"/>
          <w:szCs w:val="24"/>
        </w:rPr>
        <w:t xml:space="preserve">Adult learning principles are employed; you are expected to think critically and be self-reflective. It is anticipated that you and other students will contribute to class learning by bringing, sharing and exploring their own ideas and by helping to make the class a place for others to do the same, and by contributing to the creation of a respectful environment conducive to learning. </w:t>
      </w:r>
    </w:p>
    <w:p w:rsidR="001A7EC6" w:rsidRPr="009754C6" w:rsidRDefault="001A7EC6" w:rsidP="001A7EC6">
      <w:pPr>
        <w:rPr>
          <w:rFonts w:cs="Arial"/>
          <w:b w:val="0"/>
          <w:szCs w:val="24"/>
        </w:rPr>
      </w:pPr>
    </w:p>
    <w:p w:rsidR="001A7EC6" w:rsidRPr="009754C6" w:rsidRDefault="001A7EC6" w:rsidP="001A7EC6">
      <w:pPr>
        <w:rPr>
          <w:rFonts w:cs="Arial"/>
          <w:b w:val="0"/>
          <w:szCs w:val="24"/>
        </w:rPr>
      </w:pPr>
      <w:r w:rsidRPr="009754C6">
        <w:rPr>
          <w:rFonts w:cs="Arial"/>
          <w:b w:val="0"/>
          <w:szCs w:val="24"/>
        </w:rPr>
        <w:t xml:space="preserve">You should read material in preparation for class, attend class on time and remain for the full duration of the class. A formal break will be provided in the middle of each class, students are to return from the break on time. </w:t>
      </w:r>
    </w:p>
    <w:p w:rsidR="001A7EC6" w:rsidRPr="009754C6" w:rsidRDefault="001A7EC6" w:rsidP="001A7EC6">
      <w:pPr>
        <w:pStyle w:val="Default"/>
        <w:ind w:left="720"/>
        <w:rPr>
          <w:rFonts w:ascii="Arial" w:hAnsi="Arial" w:cs="Arial"/>
          <w:lang w:val="en-CA"/>
        </w:rPr>
      </w:pPr>
    </w:p>
    <w:p w:rsidR="001A7EC6" w:rsidRPr="009754C6" w:rsidRDefault="001A7EC6" w:rsidP="001A7EC6">
      <w:pPr>
        <w:pStyle w:val="Default"/>
        <w:rPr>
          <w:rFonts w:ascii="Arial" w:hAnsi="Arial" w:cs="Arial"/>
          <w:lang w:val="en-CA"/>
        </w:rPr>
      </w:pPr>
      <w:r w:rsidRPr="009754C6">
        <w:rPr>
          <w:rFonts w:ascii="Arial" w:hAnsi="Arial" w:cs="Arial"/>
          <w:lang w:val="en-CA"/>
        </w:rPr>
        <w:t xml:space="preserve">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 </w:t>
      </w:r>
    </w:p>
    <w:p w:rsidR="001A7EC6" w:rsidRPr="009754C6" w:rsidRDefault="001A7EC6" w:rsidP="001A7EC6">
      <w:pPr>
        <w:pStyle w:val="Default"/>
        <w:ind w:left="720"/>
        <w:rPr>
          <w:rFonts w:ascii="Arial" w:hAnsi="Arial" w:cs="Arial"/>
          <w:lang w:val="en-CA"/>
        </w:rPr>
      </w:pPr>
    </w:p>
    <w:p w:rsidR="001A7EC6" w:rsidRPr="009754C6" w:rsidRDefault="001A7EC6" w:rsidP="001A7EC6">
      <w:pPr>
        <w:rPr>
          <w:rFonts w:eastAsia="Calibri" w:cs="Arial"/>
          <w:b w:val="0"/>
          <w:color w:val="000000"/>
          <w:szCs w:val="24"/>
        </w:rPr>
      </w:pPr>
      <w:r w:rsidRPr="009754C6">
        <w:rPr>
          <w:rFonts w:eastAsia="Calibri" w:cs="Arial"/>
          <w:b w:val="0"/>
          <w:color w:val="000000"/>
          <w:szCs w:val="24"/>
        </w:rPr>
        <w:t xml:space="preserve">Please check with the instructor before using any audio or video recording devices in the classroom. </w:t>
      </w:r>
    </w:p>
    <w:p w:rsidR="00853542" w:rsidRPr="000B1D3C" w:rsidRDefault="00853542" w:rsidP="00032977">
      <w:pPr>
        <w:pStyle w:val="Heading2"/>
      </w:pPr>
      <w:r w:rsidRPr="000B1D3C">
        <w:lastRenderedPageBreak/>
        <w:t>Attendance</w:t>
      </w:r>
      <w:bookmarkEnd w:id="33"/>
    </w:p>
    <w:p w:rsidR="001A7EC6" w:rsidRPr="009754C6" w:rsidRDefault="001A7EC6" w:rsidP="001A7EC6">
      <w:pPr>
        <w:rPr>
          <w:rFonts w:eastAsia="Calibri" w:cs="Arial"/>
          <w:b w:val="0"/>
          <w:szCs w:val="24"/>
        </w:rPr>
      </w:pPr>
      <w:bookmarkStart w:id="34" w:name="_Hlk522105853"/>
      <w:bookmarkStart w:id="35" w:name="_Toc12350817"/>
      <w:r w:rsidRPr="009754C6">
        <w:rPr>
          <w:rFonts w:eastAsia="Calibri" w:cs="Arial"/>
          <w:b w:val="0"/>
          <w:szCs w:val="24"/>
        </w:rPr>
        <w:t>Students are expected to attend all classes.  If you anticipate difficulty with this, please speak with the instructor.  Missing a substantial number of classes often results in essential course requirements not being met (these must be met to pass the course).  Students who are close to missing 20% of classes must contact the instructor to discuss.</w:t>
      </w:r>
    </w:p>
    <w:bookmarkEnd w:id="34"/>
    <w:p w:rsidR="003F60FC" w:rsidRPr="000B1D3C" w:rsidRDefault="003F60FC" w:rsidP="00032977">
      <w:pPr>
        <w:pStyle w:val="Heading2"/>
      </w:pPr>
      <w:r w:rsidRPr="000B1D3C">
        <w:t>Academic Integrity</w:t>
      </w:r>
      <w:bookmarkEnd w:id="35"/>
      <w:r w:rsidRPr="000B1D3C">
        <w:t xml:space="preserve"> </w:t>
      </w:r>
    </w:p>
    <w:p w:rsidR="00E5793A" w:rsidRPr="000B1D3C" w:rsidRDefault="00121290" w:rsidP="00121290">
      <w:pPr>
        <w:rPr>
          <w:rFonts w:cs="Arial"/>
          <w:b w:val="0"/>
          <w:szCs w:val="24"/>
        </w:rPr>
      </w:pPr>
      <w:r w:rsidRPr="000B1D3C">
        <w:rPr>
          <w:rFonts w:cs="Arial"/>
          <w:b w:val="0"/>
          <w:szCs w:val="24"/>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B1D3C">
        <w:rPr>
          <w:rFonts w:cs="Arial"/>
          <w:b w:val="0"/>
          <w:szCs w:val="24"/>
        </w:rPr>
        <w:t>dishonesty,</w:t>
      </w:r>
      <w:r w:rsidRPr="000B1D3C">
        <w:rPr>
          <w:rFonts w:cs="Arial"/>
          <w:b w:val="0"/>
          <w:szCs w:val="24"/>
        </w:rPr>
        <w:t xml:space="preserve"> please refer to the </w:t>
      </w:r>
      <w:hyperlink r:id="rId12" w:history="1">
        <w:r w:rsidRPr="000B1D3C">
          <w:rPr>
            <w:rStyle w:val="Hyperlink"/>
            <w:rFonts w:cs="Arial"/>
            <w:b w:val="0"/>
            <w:szCs w:val="24"/>
          </w:rPr>
          <w:t>Academic Integrity Policy</w:t>
        </w:r>
      </w:hyperlink>
      <w:r w:rsidR="00E5793A" w:rsidRPr="000B1D3C">
        <w:rPr>
          <w:rFonts w:cs="Arial"/>
          <w:b w:val="0"/>
          <w:szCs w:val="24"/>
        </w:rPr>
        <w:t xml:space="preserve"> </w:t>
      </w:r>
    </w:p>
    <w:p w:rsidR="00121290" w:rsidRPr="000B1D3C" w:rsidRDefault="00121290" w:rsidP="00121290">
      <w:pPr>
        <w:rPr>
          <w:rFonts w:cs="Arial"/>
          <w:b w:val="0"/>
          <w:szCs w:val="24"/>
        </w:rPr>
      </w:pPr>
      <w:r w:rsidRPr="000B1D3C">
        <w:rPr>
          <w:rFonts w:cs="Arial"/>
          <w:b w:val="0"/>
          <w:szCs w:val="24"/>
        </w:rPr>
        <w:t>The following illustrates only three forms of academic dishonesty:</w:t>
      </w:r>
    </w:p>
    <w:p w:rsidR="00121290" w:rsidRPr="000B1D3C" w:rsidRDefault="00121290" w:rsidP="00121290">
      <w:pPr>
        <w:pStyle w:val="ListParagraph"/>
        <w:numPr>
          <w:ilvl w:val="0"/>
          <w:numId w:val="15"/>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Plagiarism, e.g. the submission of work that is not one’s own or for which other credit has been obtained.</w:t>
      </w:r>
    </w:p>
    <w:p w:rsidR="00121290" w:rsidRPr="000B1D3C" w:rsidRDefault="00121290" w:rsidP="00121290">
      <w:pPr>
        <w:pStyle w:val="ListParagraph"/>
        <w:numPr>
          <w:ilvl w:val="0"/>
          <w:numId w:val="16"/>
        </w:numPr>
        <w:spacing w:after="0" w:line="240" w:lineRule="auto"/>
        <w:rPr>
          <w:rFonts w:ascii="Arial" w:eastAsia="Times New Roman" w:hAnsi="Arial" w:cs="Arial"/>
          <w:b w:val="0"/>
          <w:sz w:val="24"/>
          <w:szCs w:val="24"/>
        </w:rPr>
      </w:pPr>
      <w:r w:rsidRPr="000B1D3C">
        <w:rPr>
          <w:rFonts w:ascii="Arial" w:eastAsia="Times New Roman" w:hAnsi="Arial" w:cs="Arial"/>
          <w:b w:val="0"/>
          <w:sz w:val="24"/>
          <w:szCs w:val="24"/>
        </w:rPr>
        <w:t>Improper collaboration in group work.</w:t>
      </w:r>
    </w:p>
    <w:p w:rsidR="00121290" w:rsidRPr="000B1D3C" w:rsidRDefault="00121290" w:rsidP="00121290">
      <w:pPr>
        <w:pStyle w:val="ListParagraph"/>
        <w:numPr>
          <w:ilvl w:val="0"/>
          <w:numId w:val="16"/>
        </w:numPr>
        <w:spacing w:after="0" w:line="240" w:lineRule="auto"/>
        <w:rPr>
          <w:rFonts w:ascii="Arial" w:eastAsia="Times New Roman" w:hAnsi="Arial" w:cs="Arial"/>
          <w:sz w:val="24"/>
          <w:szCs w:val="24"/>
        </w:rPr>
      </w:pPr>
      <w:r w:rsidRPr="000B1D3C">
        <w:rPr>
          <w:rFonts w:ascii="Arial" w:eastAsia="Times New Roman" w:hAnsi="Arial" w:cs="Arial"/>
          <w:b w:val="0"/>
          <w:sz w:val="24"/>
          <w:szCs w:val="24"/>
        </w:rPr>
        <w:t>Copying or using unauthorized aids in tests and examinations</w:t>
      </w:r>
    </w:p>
    <w:p w:rsidR="00345050" w:rsidRPr="000B1D3C" w:rsidRDefault="00345050" w:rsidP="00032977">
      <w:pPr>
        <w:pStyle w:val="Heading2"/>
      </w:pPr>
      <w:bookmarkStart w:id="36" w:name="_Toc12350818"/>
      <w:r w:rsidRPr="000B1D3C">
        <w:t>Authenticity/Plagiarism Detection</w:t>
      </w:r>
      <w:bookmarkEnd w:id="36"/>
    </w:p>
    <w:p w:rsidR="00345050" w:rsidRPr="000B1D3C" w:rsidRDefault="00345050" w:rsidP="00345050">
      <w:pPr>
        <w:rPr>
          <w:rFonts w:cs="Arial"/>
          <w:b w:val="0"/>
        </w:rPr>
      </w:pPr>
      <w:r w:rsidRPr="000B1D3C">
        <w:rPr>
          <w:rFonts w:cs="Arial"/>
          <w:b w:val="0"/>
        </w:rPr>
        <w:t xml:space="preserve">In this </w:t>
      </w:r>
      <w:r w:rsidR="00C114E6" w:rsidRPr="000B1D3C">
        <w:rPr>
          <w:rFonts w:cs="Arial"/>
          <w:b w:val="0"/>
        </w:rPr>
        <w:t>course,</w:t>
      </w:r>
      <w:r w:rsidRPr="000B1D3C">
        <w:rPr>
          <w:rFonts w:cs="Arial"/>
          <w:b w:val="0"/>
        </w:rPr>
        <w:t xml:space="preserve"> we will be using a web-based service (Turnitin.com) to reveal authenticity and ownership of student submitted work. Students will be expected to submit their work electronically either directly to Turnitin.com or via Avenue to Learn (A2L) plagiarism detection (a service supported by Turnitin.com) so it can be checked for academic dishonesty. Students who do not wish to submit their work through A2L and/or Turnitin.com must still submit an electronic and/or hardcopy to the instructor. No penalty will be assigned to a student who does not submit work to Turnitin.com or A2L. All submitted work is subject to normal verification that standards of academic integrity have been upheld (e.g., on-line search, other software, etc.). To see the </w:t>
      </w:r>
      <w:hyperlink r:id="rId13" w:history="1">
        <w:r w:rsidRPr="000B1D3C">
          <w:rPr>
            <w:rStyle w:val="Hyperlink"/>
            <w:rFonts w:cs="Arial"/>
            <w:b w:val="0"/>
          </w:rPr>
          <w:t>Turnitin.com Policy</w:t>
        </w:r>
      </w:hyperlink>
    </w:p>
    <w:p w:rsidR="009B6AAE" w:rsidRPr="000B1D3C" w:rsidRDefault="009B6AAE" w:rsidP="00032977">
      <w:pPr>
        <w:pStyle w:val="Heading2"/>
      </w:pPr>
      <w:bookmarkStart w:id="37" w:name="_Toc12350819"/>
      <w:r w:rsidRPr="000B1D3C">
        <w:t>Academic Accommodation of Students with Disabilities</w:t>
      </w:r>
      <w:bookmarkEnd w:id="37"/>
    </w:p>
    <w:p w:rsidR="00E5793A" w:rsidRPr="000B1D3C" w:rsidRDefault="00FC5C23" w:rsidP="00FC5C23">
      <w:pPr>
        <w:rPr>
          <w:rFonts w:cs="Arial"/>
        </w:rPr>
      </w:pPr>
      <w:r w:rsidRPr="000B1D3C">
        <w:rPr>
          <w:rFonts w:cs="Arial"/>
          <w:b w:val="0"/>
          <w:szCs w:val="24"/>
        </w:rPr>
        <w:t xml:space="preserve">Students with disabilities who require academic accommodation must contact Student Accessibility Services (SAS) to make arrangements with a Program Coordinator. Student Accessibility Services can be contacted by phone 905-525-9140 ext. 28652 or e-mail </w:t>
      </w:r>
      <w:hyperlink r:id="rId14" w:history="1">
        <w:r w:rsidRPr="000B1D3C">
          <w:rPr>
            <w:rStyle w:val="Hyperlink"/>
            <w:rFonts w:cs="Arial"/>
            <w:b w:val="0"/>
            <w:szCs w:val="24"/>
          </w:rPr>
          <w:t>sas@mcmaster.ca</w:t>
        </w:r>
      </w:hyperlink>
      <w:r w:rsidRPr="000B1D3C">
        <w:rPr>
          <w:rFonts w:cs="Arial"/>
          <w:b w:val="0"/>
          <w:szCs w:val="24"/>
        </w:rPr>
        <w:t xml:space="preserve">  For further information, consult McMaster University’s </w:t>
      </w:r>
      <w:hyperlink r:id="rId15" w:history="1">
        <w:r w:rsidRPr="000B1D3C">
          <w:rPr>
            <w:rStyle w:val="Hyperlink"/>
            <w:rFonts w:cs="Arial"/>
            <w:b w:val="0"/>
            <w:szCs w:val="24"/>
          </w:rPr>
          <w:t>Academic Accommodation of Students with Disabilities</w:t>
        </w:r>
      </w:hyperlink>
      <w:r w:rsidRPr="000B1D3C">
        <w:rPr>
          <w:rFonts w:cs="Arial"/>
          <w:b w:val="0"/>
          <w:szCs w:val="24"/>
        </w:rPr>
        <w:t xml:space="preserve"> policy.</w:t>
      </w:r>
      <w:r w:rsidR="00E5793A" w:rsidRPr="000B1D3C">
        <w:rPr>
          <w:rFonts w:cs="Arial"/>
        </w:rPr>
        <w:t xml:space="preserve"> </w:t>
      </w:r>
    </w:p>
    <w:p w:rsidR="00FC5C23" w:rsidRPr="000B1D3C" w:rsidRDefault="00FC5C23" w:rsidP="00FC5C23">
      <w:pPr>
        <w:rPr>
          <w:rFonts w:cs="Arial"/>
          <w:b w:val="0"/>
          <w:szCs w:val="24"/>
        </w:rPr>
      </w:pPr>
    </w:p>
    <w:p w:rsidR="000569EF" w:rsidRPr="000B1D3C" w:rsidRDefault="000569EF" w:rsidP="00032977">
      <w:pPr>
        <w:pStyle w:val="Heading2"/>
      </w:pPr>
      <w:bookmarkStart w:id="38" w:name="_Hlk522105905"/>
      <w:r w:rsidRPr="000B1D3C">
        <w:lastRenderedPageBreak/>
        <w:t>Accessibility Statement</w:t>
      </w:r>
    </w:p>
    <w:p w:rsidR="000569EF" w:rsidRPr="000B1D3C" w:rsidRDefault="000569EF" w:rsidP="000569EF">
      <w:pPr>
        <w:spacing w:after="200"/>
        <w:rPr>
          <w:rFonts w:eastAsia="Calibri" w:cs="Arial"/>
          <w:b w:val="0"/>
          <w:color w:val="000000"/>
          <w:szCs w:val="24"/>
        </w:rPr>
      </w:pPr>
      <w:r w:rsidRPr="000B1D3C">
        <w:rPr>
          <w:rFonts w:eastAsia="Calibri" w:cs="Arial"/>
          <w:b w:val="0"/>
          <w:color w:val="000000"/>
          <w:szCs w:val="24"/>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p>
    <w:p w:rsidR="006735C2" w:rsidRPr="000B1D3C" w:rsidRDefault="006735C2" w:rsidP="00032977">
      <w:pPr>
        <w:pStyle w:val="Heading2"/>
        <w:rPr>
          <w:sz w:val="36"/>
          <w:szCs w:val="36"/>
        </w:rPr>
      </w:pPr>
      <w:bookmarkStart w:id="39" w:name="_Toc12350820"/>
      <w:bookmarkStart w:id="40" w:name="_Hlk522105999"/>
      <w:bookmarkEnd w:id="38"/>
      <w:r w:rsidRPr="000B1D3C">
        <w:t>Religious, Indigenous and Spiritual Observances (RISO)</w:t>
      </w:r>
      <w:bookmarkEnd w:id="39"/>
    </w:p>
    <w:p w:rsidR="00265711" w:rsidRPr="000B1D3C" w:rsidRDefault="00265711" w:rsidP="006735C2">
      <w:pPr>
        <w:rPr>
          <w:rFonts w:cs="Arial"/>
          <w:b w:val="0"/>
          <w:color w:val="000000"/>
          <w:szCs w:val="24"/>
        </w:rPr>
      </w:pPr>
      <w:r w:rsidRPr="000B1D3C">
        <w:rPr>
          <w:rFonts w:cs="Arial"/>
          <w:b w:val="0"/>
          <w:color w:val="000000"/>
          <w:szCs w:val="24"/>
        </w:rPr>
        <w:t>Students requiring academic accommodation based on religious, indigenous or spiritual observances should follow the procedures set out in the RISO policy.  Students requiring a RISO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rsidR="006735C2" w:rsidRPr="000B1D3C" w:rsidRDefault="006735C2" w:rsidP="006735C2">
      <w:pPr>
        <w:rPr>
          <w:rFonts w:cs="Arial"/>
          <w:b w:val="0"/>
          <w:color w:val="000000"/>
          <w:szCs w:val="24"/>
        </w:rPr>
      </w:pPr>
      <w:r w:rsidRPr="000B1D3C">
        <w:rPr>
          <w:rFonts w:cs="Arial"/>
          <w:b w:val="0"/>
          <w:color w:val="000000"/>
          <w:szCs w:val="24"/>
        </w:rPr>
        <w:t xml:space="preserve">Please review the </w:t>
      </w:r>
      <w:hyperlink r:id="rId16" w:history="1">
        <w:r w:rsidRPr="000B1D3C">
          <w:rPr>
            <w:rStyle w:val="Hyperlink"/>
            <w:rFonts w:cs="Arial"/>
            <w:b w:val="0"/>
            <w:szCs w:val="24"/>
          </w:rPr>
          <w:t>RISO information for students in the Faculty of Social Sciences</w:t>
        </w:r>
      </w:hyperlink>
      <w:r w:rsidRPr="000B1D3C">
        <w:rPr>
          <w:rFonts w:cs="Arial"/>
          <w:b w:val="0"/>
          <w:color w:val="000000"/>
          <w:szCs w:val="24"/>
        </w:rPr>
        <w:t xml:space="preserve"> about how to request accommodation.</w:t>
      </w:r>
      <w:r w:rsidR="00E5793A" w:rsidRPr="000B1D3C">
        <w:rPr>
          <w:rFonts w:cs="Arial"/>
          <w:b w:val="0"/>
          <w:color w:val="000000"/>
          <w:szCs w:val="24"/>
        </w:rPr>
        <w:t xml:space="preserve"> </w:t>
      </w:r>
    </w:p>
    <w:p w:rsidR="003F60FC" w:rsidRPr="000B1D3C" w:rsidRDefault="003F60FC" w:rsidP="00032977">
      <w:pPr>
        <w:pStyle w:val="Heading2"/>
      </w:pPr>
      <w:bookmarkStart w:id="41" w:name="_Toc12350821"/>
      <w:bookmarkEnd w:id="40"/>
      <w:r w:rsidRPr="000B1D3C">
        <w:t>E-mail Communication Policy</w:t>
      </w:r>
      <w:bookmarkEnd w:id="41"/>
      <w:r w:rsidRPr="000B1D3C">
        <w:t xml:space="preserve"> </w:t>
      </w:r>
    </w:p>
    <w:p w:rsidR="00F439A1" w:rsidRPr="000B1D3C" w:rsidRDefault="00F439A1" w:rsidP="00F439A1">
      <w:pPr>
        <w:rPr>
          <w:rFonts w:cs="Arial"/>
          <w:b w:val="0"/>
          <w:szCs w:val="24"/>
        </w:rPr>
      </w:pPr>
      <w:bookmarkStart w:id="42" w:name="_Hlk522105948"/>
      <w:r w:rsidRPr="000B1D3C">
        <w:rPr>
          <w:rFonts w:cs="Arial"/>
          <w:b w:val="0"/>
          <w:szCs w:val="24"/>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p>
    <w:p w:rsidR="008A3DC7" w:rsidRPr="000B1D3C" w:rsidRDefault="008A3DC7" w:rsidP="00032977">
      <w:pPr>
        <w:pStyle w:val="Heading2"/>
      </w:pPr>
      <w:bookmarkStart w:id="43" w:name="_Toc12350822"/>
      <w:bookmarkEnd w:id="42"/>
      <w:r w:rsidRPr="000B1D3C">
        <w:t xml:space="preserve">Requests </w:t>
      </w:r>
      <w:r w:rsidR="00C114E6" w:rsidRPr="000B1D3C">
        <w:t>for</w:t>
      </w:r>
      <w:r w:rsidRPr="000B1D3C">
        <w:t xml:space="preserve"> Relief </w:t>
      </w:r>
      <w:r w:rsidR="00C114E6" w:rsidRPr="000B1D3C">
        <w:t>for</w:t>
      </w:r>
      <w:r w:rsidRPr="000B1D3C">
        <w:t xml:space="preserve"> Missed Academic Term Work</w:t>
      </w:r>
      <w:bookmarkEnd w:id="43"/>
    </w:p>
    <w:p w:rsidR="008A3DC7" w:rsidRPr="000B1D3C" w:rsidRDefault="008A3DC7" w:rsidP="00EC0618">
      <w:pPr>
        <w:pStyle w:val="Heading3"/>
        <w:rPr>
          <w:rFonts w:cs="Arial"/>
        </w:rPr>
      </w:pPr>
      <w:r w:rsidRPr="000B1D3C">
        <w:rPr>
          <w:rFonts w:cs="Arial"/>
        </w:rPr>
        <w:t>McMaster Student Absence Form (MSAF)</w:t>
      </w:r>
    </w:p>
    <w:p w:rsidR="008A3DC7" w:rsidRPr="000B1D3C" w:rsidRDefault="008A3DC7" w:rsidP="008A3DC7">
      <w:pPr>
        <w:rPr>
          <w:rFonts w:cs="Arial"/>
          <w:b w:val="0"/>
          <w:szCs w:val="24"/>
        </w:rPr>
      </w:pPr>
      <w:r w:rsidRPr="000B1D3C">
        <w:rPr>
          <w:rFonts w:cs="Arial"/>
          <w:b w:val="0"/>
          <w:szCs w:val="24"/>
        </w:rPr>
        <w:t>In the event of an absence for medical or other reasons, students should review and follow the Academic Regulation in the Undergraduate Calendar “Requests for Relief for Missed Academic Term Work”.</w:t>
      </w:r>
    </w:p>
    <w:p w:rsidR="00F439A1" w:rsidRPr="00915348" w:rsidRDefault="00F439A1" w:rsidP="00915348">
      <w:pPr>
        <w:pStyle w:val="Heading3"/>
      </w:pPr>
      <w:bookmarkStart w:id="44" w:name="_Hlk522106028"/>
      <w:r w:rsidRPr="00915348">
        <w:t xml:space="preserve">Extensions </w:t>
      </w:r>
    </w:p>
    <w:p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All instructors understand that life situations sometimes make it very difficult to hand in an assignment on the date it is due. If you need more time to complete an assignment, talk with your instructor – </w:t>
      </w:r>
      <w:r w:rsidRPr="000B1D3C">
        <w:rPr>
          <w:rFonts w:eastAsia="Calibri" w:cs="Arial"/>
          <w:bCs/>
          <w:color w:val="000000"/>
          <w:szCs w:val="24"/>
        </w:rPr>
        <w:t>in advance</w:t>
      </w:r>
      <w:r w:rsidRPr="000B1D3C">
        <w:rPr>
          <w:rFonts w:eastAsia="Calibri" w:cs="Arial"/>
          <w:b w:val="0"/>
          <w:color w:val="000000"/>
          <w:szCs w:val="24"/>
        </w:rPr>
        <w:t xml:space="preserve"> of the assignment deadline!  Once you and your instructor have agreed on a new due date, it is your responsibility to submit your assignment on time.  If you find yourself unable to meet deadlines in more than one course, please reach out to Tammy Maikawa, Administrator (</w:t>
      </w:r>
      <w:hyperlink r:id="rId17" w:history="1">
        <w:r w:rsidRPr="000B1D3C">
          <w:rPr>
            <w:rFonts w:eastAsia="Calibri" w:cs="Arial"/>
            <w:b w:val="0"/>
            <w:color w:val="0563C1"/>
            <w:szCs w:val="24"/>
            <w:u w:val="single"/>
          </w:rPr>
          <w:t>millet@mcmaster.ca</w:t>
        </w:r>
      </w:hyperlink>
      <w:r w:rsidRPr="000B1D3C">
        <w:rPr>
          <w:rFonts w:eastAsia="Calibri" w:cs="Arial"/>
          <w:b w:val="0"/>
          <w:color w:val="000000"/>
          <w:szCs w:val="24"/>
        </w:rPr>
        <w:t xml:space="preserve"> ) or Sa</w:t>
      </w:r>
      <w:r w:rsidR="00544457" w:rsidRPr="000B1D3C">
        <w:rPr>
          <w:rFonts w:eastAsia="Calibri" w:cs="Arial"/>
          <w:b w:val="0"/>
          <w:color w:val="000000"/>
          <w:szCs w:val="24"/>
        </w:rPr>
        <w:t>ndra Preston</w:t>
      </w:r>
      <w:r w:rsidRPr="000B1D3C">
        <w:rPr>
          <w:rFonts w:eastAsia="Calibri" w:cs="Arial"/>
          <w:b w:val="0"/>
          <w:color w:val="000000"/>
          <w:szCs w:val="24"/>
        </w:rPr>
        <w:t>, Undergraduate Chair (</w:t>
      </w:r>
      <w:hyperlink r:id="rId18" w:history="1">
        <w:r w:rsidR="00544457" w:rsidRPr="000B1D3C">
          <w:rPr>
            <w:rStyle w:val="Hyperlink"/>
            <w:rFonts w:eastAsia="Calibri" w:cs="Arial"/>
            <w:b w:val="0"/>
            <w:szCs w:val="24"/>
          </w:rPr>
          <w:t>prestosl@mcmaster.ca</w:t>
        </w:r>
      </w:hyperlink>
      <w:r w:rsidRPr="000B1D3C">
        <w:rPr>
          <w:rFonts w:eastAsia="Calibri" w:cs="Arial"/>
          <w:b w:val="0"/>
          <w:color w:val="000000"/>
          <w:szCs w:val="24"/>
        </w:rPr>
        <w:t xml:space="preserve"> ). We are here to support you to think about options (such as reducing your course load) that can take the stress off and contribute to your success in the program overall. </w:t>
      </w:r>
    </w:p>
    <w:p w:rsidR="00F439A1" w:rsidRPr="00915348" w:rsidRDefault="00F439A1" w:rsidP="00915348">
      <w:pPr>
        <w:pStyle w:val="Heading3"/>
      </w:pPr>
      <w:r w:rsidRPr="00915348">
        <w:lastRenderedPageBreak/>
        <w:t xml:space="preserve">Incomplete courses </w:t>
      </w:r>
    </w:p>
    <w:p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If you are not able to complete all of your assignments by the end of term, you have the option of contacting the instructor to request an Incomplete (INC) on the course. If the instructor </w:t>
      </w:r>
      <w:r w:rsidR="00C114E6" w:rsidRPr="000B1D3C">
        <w:rPr>
          <w:rFonts w:eastAsia="Calibri" w:cs="Arial"/>
          <w:b w:val="0"/>
          <w:color w:val="000000"/>
          <w:szCs w:val="24"/>
        </w:rPr>
        <w:t>agrees,</w:t>
      </w:r>
      <w:r w:rsidRPr="000B1D3C">
        <w:rPr>
          <w:rFonts w:eastAsia="Calibri" w:cs="Arial"/>
          <w:b w:val="0"/>
          <w:color w:val="000000"/>
          <w:szCs w:val="24"/>
        </w:rPr>
        <w:t xml:space="preserve"> (taking into account the amount of outstanding coursework and the time it will likely take to complete), the instructor will enter the grade you have so far in the course (the default grade) and the course will appear in Mosaic as INC (incomplete). </w:t>
      </w:r>
    </w:p>
    <w:p w:rsidR="00F439A1" w:rsidRPr="000B1D3C" w:rsidRDefault="00F439A1" w:rsidP="00F439A1">
      <w:pPr>
        <w:rPr>
          <w:rFonts w:eastAsia="Calibri" w:cs="Arial"/>
          <w:b w:val="0"/>
          <w:color w:val="000000"/>
          <w:szCs w:val="24"/>
        </w:rPr>
      </w:pPr>
      <w:r w:rsidRPr="000B1D3C">
        <w:rPr>
          <w:rFonts w:eastAsia="Calibri" w:cs="Arial"/>
          <w:b w:val="0"/>
          <w:color w:val="000000"/>
          <w:szCs w:val="24"/>
        </w:rPr>
        <w:t xml:space="preserve">The School’s requirements </w:t>
      </w:r>
      <w:r w:rsidRPr="000B1D3C">
        <w:rPr>
          <w:rFonts w:eastAsia="Calibri" w:cs="Arial"/>
          <w:b w:val="0"/>
          <w:szCs w:val="24"/>
        </w:rPr>
        <w:t xml:space="preserve">for completing courses depend on a) the nature of the course (whether it is a foundation course*, or a social and political context course) and b) when you are hoping to start placement. For example, a </w:t>
      </w:r>
      <w:r w:rsidRPr="000B1D3C">
        <w:rPr>
          <w:rFonts w:eastAsia="Calibri" w:cs="Arial"/>
          <w:b w:val="0"/>
          <w:color w:val="000000"/>
          <w:szCs w:val="24"/>
        </w:rPr>
        <w:t xml:space="preserve">student who has an incomplete in a foundation course cannot start placement. Please see the </w:t>
      </w:r>
      <w:hyperlink r:id="rId19" w:history="1">
        <w:r w:rsidRPr="000B1D3C">
          <w:rPr>
            <w:rFonts w:eastAsia="Calibri" w:cs="Arial"/>
            <w:b w:val="0"/>
            <w:color w:val="0563C1"/>
            <w:szCs w:val="24"/>
            <w:u w:val="single"/>
          </w:rPr>
          <w:t>Policy on Extensions and Incompletes in the BSW Program</w:t>
        </w:r>
      </w:hyperlink>
      <w:r w:rsidRPr="000B1D3C">
        <w:rPr>
          <w:rFonts w:eastAsia="Calibri" w:cs="Arial"/>
          <w:b w:val="0"/>
          <w:color w:val="000000"/>
          <w:szCs w:val="24"/>
        </w:rPr>
        <w:t xml:space="preserve"> for more details.</w:t>
      </w:r>
      <w:r w:rsidR="00E5793A" w:rsidRPr="000B1D3C">
        <w:rPr>
          <w:rFonts w:eastAsia="Calibri" w:cs="Arial"/>
          <w:b w:val="0"/>
          <w:color w:val="000000"/>
          <w:szCs w:val="24"/>
        </w:rPr>
        <w:t xml:space="preserve"> </w:t>
      </w:r>
    </w:p>
    <w:p w:rsidR="00F439A1" w:rsidRPr="000B1D3C" w:rsidRDefault="00F439A1" w:rsidP="00F439A1">
      <w:pPr>
        <w:rPr>
          <w:rFonts w:eastAsia="Calibri" w:cs="Arial"/>
          <w:b w:val="0"/>
          <w:color w:val="000000"/>
          <w:szCs w:val="24"/>
        </w:rPr>
      </w:pPr>
      <w:r w:rsidRPr="000B1D3C">
        <w:rPr>
          <w:rFonts w:eastAsia="Calibri" w:cs="Arial"/>
          <w:b w:val="0"/>
          <w:szCs w:val="24"/>
        </w:rPr>
        <w:t xml:space="preserve">At approximately 52-60 days after the end of term, </w:t>
      </w:r>
      <w:r w:rsidRPr="000B1D3C">
        <w:rPr>
          <w:rFonts w:eastAsia="Calibri" w:cs="Arial"/>
          <w:b w:val="0"/>
          <w:color w:val="000000"/>
          <w:szCs w:val="24"/>
        </w:rPr>
        <w:t xml:space="preserve">the Mosaic system will automatically change an INC to the default grade. Depending on the default grade, this might affect your standing or progress in the program. </w:t>
      </w:r>
    </w:p>
    <w:p w:rsidR="00F439A1" w:rsidRPr="000B1D3C" w:rsidRDefault="00F439A1" w:rsidP="00F439A1">
      <w:pPr>
        <w:rPr>
          <w:rFonts w:eastAsia="Calibri" w:cs="Arial"/>
          <w:b w:val="0"/>
          <w:szCs w:val="24"/>
        </w:rPr>
      </w:pPr>
      <w:r w:rsidRPr="000B1D3C">
        <w:rPr>
          <w:rFonts w:eastAsia="Calibri" w:cs="Arial"/>
          <w:b w:val="0"/>
          <w:i/>
          <w:iCs/>
          <w:color w:val="000000"/>
          <w:szCs w:val="24"/>
        </w:rPr>
        <w:t xml:space="preserve">As always, </w:t>
      </w:r>
      <w:r w:rsidRPr="000B1D3C">
        <w:rPr>
          <w:rFonts w:eastAsia="Calibri" w:cs="Arial"/>
          <w:b w:val="0"/>
          <w:i/>
          <w:iCs/>
          <w:szCs w:val="24"/>
        </w:rPr>
        <w:t>if you have any questions or concerns about your progress in the program, please connect with Tammy Maikawa, Administrator (</w:t>
      </w:r>
      <w:hyperlink r:id="rId20" w:history="1">
        <w:r w:rsidRPr="000B1D3C">
          <w:rPr>
            <w:rFonts w:eastAsia="Calibri" w:cs="Arial"/>
            <w:b w:val="0"/>
            <w:i/>
            <w:iCs/>
            <w:color w:val="0563C1"/>
            <w:szCs w:val="24"/>
            <w:u w:val="single"/>
          </w:rPr>
          <w:t>millet@mcmaster.ca</w:t>
        </w:r>
      </w:hyperlink>
      <w:r w:rsidRPr="000B1D3C">
        <w:rPr>
          <w:rFonts w:eastAsia="Calibri" w:cs="Arial"/>
          <w:b w:val="0"/>
          <w:i/>
          <w:iCs/>
          <w:szCs w:val="24"/>
        </w:rPr>
        <w:t xml:space="preserve"> ) or S</w:t>
      </w:r>
      <w:r w:rsidR="00544457" w:rsidRPr="000B1D3C">
        <w:rPr>
          <w:rFonts w:eastAsia="Calibri" w:cs="Arial"/>
          <w:b w:val="0"/>
          <w:i/>
          <w:iCs/>
          <w:szCs w:val="24"/>
        </w:rPr>
        <w:t>andra Preston</w:t>
      </w:r>
      <w:r w:rsidRPr="000B1D3C">
        <w:rPr>
          <w:rFonts w:eastAsia="Calibri" w:cs="Arial"/>
          <w:b w:val="0"/>
          <w:i/>
          <w:iCs/>
          <w:szCs w:val="24"/>
        </w:rPr>
        <w:t>, Undergraduate Chair (</w:t>
      </w:r>
      <w:hyperlink r:id="rId21" w:history="1">
        <w:r w:rsidR="00544457" w:rsidRPr="000B1D3C">
          <w:rPr>
            <w:rStyle w:val="Hyperlink"/>
            <w:rFonts w:eastAsia="Calibri" w:cs="Arial"/>
            <w:b w:val="0"/>
            <w:i/>
            <w:iCs/>
            <w:szCs w:val="24"/>
          </w:rPr>
          <w:t>prestosl@mcmaster.ca</w:t>
        </w:r>
      </w:hyperlink>
      <w:r w:rsidRPr="000B1D3C">
        <w:rPr>
          <w:rFonts w:eastAsia="Calibri" w:cs="Arial"/>
          <w:b w:val="0"/>
          <w:i/>
          <w:iCs/>
          <w:szCs w:val="24"/>
        </w:rPr>
        <w:t>).</w:t>
      </w:r>
    </w:p>
    <w:p w:rsidR="00DE6FAF" w:rsidRPr="000B1D3C" w:rsidRDefault="00DE6FAF" w:rsidP="003F0E2E">
      <w:pPr>
        <w:pStyle w:val="Heading1"/>
        <w:rPr>
          <w:rFonts w:cs="Arial"/>
        </w:rPr>
      </w:pPr>
      <w:bookmarkStart w:id="45" w:name="_Toc12350823"/>
      <w:bookmarkStart w:id="46" w:name="_Toc12438433"/>
      <w:bookmarkEnd w:id="44"/>
      <w:r w:rsidRPr="000B1D3C">
        <w:rPr>
          <w:rFonts w:cs="Arial"/>
        </w:rPr>
        <w:t>Course Weekly Topics and Readings</w:t>
      </w:r>
      <w:bookmarkEnd w:id="45"/>
      <w:bookmarkEnd w:id="4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Caption w:val="Table of weekly topics and readings"/>
        <w:tblDescription w:val="Table of weekly topics and readings"/>
      </w:tblPr>
      <w:tblGrid>
        <w:gridCol w:w="1129"/>
        <w:gridCol w:w="7690"/>
      </w:tblGrid>
      <w:tr w:rsidR="000F1D7C" w:rsidRPr="009754C6" w:rsidTr="00F3321F">
        <w:trPr>
          <w:tblHeader/>
        </w:trPr>
        <w:tc>
          <w:tcPr>
            <w:tcW w:w="1129" w:type="dxa"/>
            <w:shd w:val="clear" w:color="auto" w:fill="auto"/>
          </w:tcPr>
          <w:p w:rsidR="000F1D7C" w:rsidRPr="009754C6" w:rsidRDefault="000F1D7C" w:rsidP="00893B6D">
            <w:bookmarkStart w:id="47" w:name="_Toc12350836"/>
            <w:r>
              <w:t>DATE</w:t>
            </w:r>
          </w:p>
        </w:tc>
        <w:tc>
          <w:tcPr>
            <w:tcW w:w="7690" w:type="dxa"/>
            <w:shd w:val="clear" w:color="auto" w:fill="auto"/>
          </w:tcPr>
          <w:p w:rsidR="000F1D7C" w:rsidRPr="009754C6" w:rsidRDefault="000F1D7C" w:rsidP="00893B6D">
            <w:r w:rsidRPr="009754C6">
              <w:t>CONTENT</w:t>
            </w:r>
          </w:p>
        </w:tc>
      </w:tr>
      <w:tr w:rsidR="000F1D7C" w:rsidRPr="009754C6" w:rsidTr="00F3321F">
        <w:tc>
          <w:tcPr>
            <w:tcW w:w="1129" w:type="dxa"/>
            <w:shd w:val="clear" w:color="auto" w:fill="auto"/>
          </w:tcPr>
          <w:p w:rsidR="000F1D7C" w:rsidRPr="009754C6" w:rsidRDefault="000F1D7C" w:rsidP="00893B6D">
            <w:pPr>
              <w:rPr>
                <w:b w:val="0"/>
              </w:rPr>
            </w:pPr>
            <w:r w:rsidRPr="009754C6">
              <w:rPr>
                <w:b w:val="0"/>
              </w:rPr>
              <w:t xml:space="preserve">Sept </w:t>
            </w:r>
            <w:r w:rsidR="00880796">
              <w:rPr>
                <w:b w:val="0"/>
              </w:rPr>
              <w:t>3</w:t>
            </w:r>
          </w:p>
        </w:tc>
        <w:tc>
          <w:tcPr>
            <w:tcW w:w="7690" w:type="dxa"/>
            <w:shd w:val="clear" w:color="auto" w:fill="auto"/>
          </w:tcPr>
          <w:p w:rsidR="00BA6B87" w:rsidRPr="00BA6B87" w:rsidRDefault="000F1D7C" w:rsidP="00BA6B87">
            <w:r w:rsidRPr="00BA6B87">
              <w:t xml:space="preserve">1/ </w:t>
            </w:r>
            <w:r w:rsidR="004F153C">
              <w:t xml:space="preserve">What to do about </w:t>
            </w:r>
            <w:r w:rsidR="00BA6B87" w:rsidRPr="00BA6B87">
              <w:t>Billy?</w:t>
            </w:r>
          </w:p>
          <w:p w:rsidR="00BA6B87" w:rsidRDefault="00BA6B87" w:rsidP="00BA6B87">
            <w:pPr>
              <w:rPr>
                <w:b w:val="0"/>
              </w:rPr>
            </w:pPr>
            <w:r w:rsidRPr="00BA6B87">
              <w:rPr>
                <w:b w:val="0"/>
              </w:rPr>
              <w:t xml:space="preserve">We </w:t>
            </w:r>
            <w:r w:rsidR="004F153C">
              <w:rPr>
                <w:b w:val="0"/>
              </w:rPr>
              <w:t xml:space="preserve">begin by </w:t>
            </w:r>
            <w:r w:rsidRPr="00BA6B87">
              <w:rPr>
                <w:b w:val="0"/>
              </w:rPr>
              <w:t>watching a short video of Billy</w:t>
            </w:r>
            <w:r w:rsidRPr="00BA6B87">
              <w:rPr>
                <w:b w:val="0"/>
                <w:vertAlign w:val="superscript"/>
              </w:rPr>
              <w:t>1</w:t>
            </w:r>
            <w:r w:rsidRPr="00BA6B87">
              <w:rPr>
                <w:b w:val="0"/>
              </w:rPr>
              <w:t>, a 12-year old boy living in difficult circumstances</w:t>
            </w:r>
            <w:r w:rsidR="004F153C">
              <w:rPr>
                <w:b w:val="0"/>
              </w:rPr>
              <w:t>.</w:t>
            </w:r>
            <w:r w:rsidRPr="00BA6B87">
              <w:rPr>
                <w:b w:val="0"/>
              </w:rPr>
              <w:t xml:space="preserve"> Are you worried about Billy? </w:t>
            </w:r>
            <w:r w:rsidR="004F153C">
              <w:rPr>
                <w:b w:val="0"/>
              </w:rPr>
              <w:t>If so why? If you are worried what are you doing to do and why? Is your action, or inaction, going to do more harm than good?</w:t>
            </w:r>
          </w:p>
          <w:p w:rsidR="004F153C" w:rsidRDefault="004F153C" w:rsidP="00BA6B87">
            <w:pPr>
              <w:rPr>
                <w:b w:val="0"/>
              </w:rPr>
            </w:pPr>
          </w:p>
          <w:p w:rsidR="004F153C" w:rsidRDefault="004F153C" w:rsidP="00BA6B87">
            <w:pPr>
              <w:rPr>
                <w:b w:val="0"/>
              </w:rPr>
            </w:pPr>
            <w:r>
              <w:rPr>
                <w:b w:val="0"/>
              </w:rPr>
              <w:t xml:space="preserve">You will answer the above questions today (i.e. in the first class), but from then </w:t>
            </w:r>
            <w:r w:rsidR="00B16FFA">
              <w:rPr>
                <w:b w:val="0"/>
              </w:rPr>
              <w:t>on,</w:t>
            </w:r>
            <w:r>
              <w:rPr>
                <w:b w:val="0"/>
              </w:rPr>
              <w:t xml:space="preserve"> the entire course is about exploring answers to the questions </w:t>
            </w:r>
            <w:r w:rsidR="00B16FFA">
              <w:rPr>
                <w:b w:val="0"/>
              </w:rPr>
              <w:t xml:space="preserve">raised </w:t>
            </w:r>
            <w:r>
              <w:rPr>
                <w:b w:val="0"/>
              </w:rPr>
              <w:t>above. Keep a note of your answers in this first class and compare them to your answers at the end of the course.</w:t>
            </w:r>
          </w:p>
          <w:p w:rsidR="00BA6B87" w:rsidRPr="00BA6B87" w:rsidRDefault="00BA6B87" w:rsidP="00BA6B87">
            <w:pPr>
              <w:rPr>
                <w:b w:val="0"/>
              </w:rPr>
            </w:pPr>
          </w:p>
          <w:p w:rsidR="00B16FFA" w:rsidRDefault="00B16FFA" w:rsidP="00BA6B87">
            <w:pPr>
              <w:rPr>
                <w:b w:val="0"/>
              </w:rPr>
            </w:pPr>
            <w:r>
              <w:rPr>
                <w:b w:val="0"/>
              </w:rPr>
              <w:t xml:space="preserve">In the second half of this first class, </w:t>
            </w:r>
            <w:r w:rsidR="004F153C">
              <w:rPr>
                <w:b w:val="0"/>
              </w:rPr>
              <w:t>w</w:t>
            </w:r>
            <w:r w:rsidR="00BA6B87" w:rsidRPr="00BA6B87">
              <w:rPr>
                <w:b w:val="0"/>
              </w:rPr>
              <w:t xml:space="preserve">e move on to examine </w:t>
            </w:r>
            <w:r w:rsidR="004F153C">
              <w:rPr>
                <w:b w:val="0"/>
              </w:rPr>
              <w:t xml:space="preserve">the </w:t>
            </w:r>
            <w:r>
              <w:rPr>
                <w:b w:val="0"/>
              </w:rPr>
              <w:t xml:space="preserve">child welfare </w:t>
            </w:r>
            <w:r w:rsidR="004F153C">
              <w:rPr>
                <w:b w:val="0"/>
              </w:rPr>
              <w:t xml:space="preserve">systems that </w:t>
            </w:r>
            <w:r>
              <w:rPr>
                <w:b w:val="0"/>
              </w:rPr>
              <w:t xml:space="preserve">attempt to ensure the wellbeing of children like Billy and others. What is “child </w:t>
            </w:r>
            <w:r w:rsidR="00BA6B87" w:rsidRPr="00BA6B87">
              <w:rPr>
                <w:b w:val="0"/>
              </w:rPr>
              <w:t xml:space="preserve">welfare,” where it came from, how </w:t>
            </w:r>
            <w:r>
              <w:rPr>
                <w:b w:val="0"/>
              </w:rPr>
              <w:t>does it</w:t>
            </w:r>
            <w:r w:rsidR="00BA6B87" w:rsidRPr="00BA6B87">
              <w:rPr>
                <w:b w:val="0"/>
              </w:rPr>
              <w:t xml:space="preserve"> conceptualize circumstances like Billy’s,</w:t>
            </w:r>
            <w:r>
              <w:rPr>
                <w:b w:val="0"/>
              </w:rPr>
              <w:t xml:space="preserve"> and how does it respond?</w:t>
            </w:r>
          </w:p>
          <w:p w:rsidR="00702888" w:rsidRPr="00BA6B87" w:rsidRDefault="00702888" w:rsidP="00702888">
            <w:pPr>
              <w:rPr>
                <w:b w:val="0"/>
              </w:rPr>
            </w:pPr>
          </w:p>
          <w:p w:rsidR="00702888" w:rsidRPr="00BA6B87" w:rsidRDefault="00702888" w:rsidP="00702888">
            <w:pPr>
              <w:rPr>
                <w:b w:val="0"/>
                <w:sz w:val="16"/>
                <w:szCs w:val="16"/>
              </w:rPr>
            </w:pPr>
            <w:r w:rsidRPr="00BA6B87">
              <w:rPr>
                <w:b w:val="0"/>
                <w:sz w:val="18"/>
                <w:szCs w:val="18"/>
                <w:vertAlign w:val="superscript"/>
              </w:rPr>
              <w:t>1</w:t>
            </w:r>
            <w:r w:rsidRPr="00BA6B87">
              <w:rPr>
                <w:b w:val="0"/>
                <w:sz w:val="18"/>
                <w:szCs w:val="18"/>
              </w:rPr>
              <w:t xml:space="preserve"> </w:t>
            </w:r>
            <w:r w:rsidRPr="00BA6B87">
              <w:rPr>
                <w:b w:val="0"/>
                <w:sz w:val="16"/>
                <w:szCs w:val="16"/>
              </w:rPr>
              <w:t>Billy videos in this course produced by and used with permission of the University of Strathclyde and the Center for Excellence for Looked after Children in Scotland.</w:t>
            </w:r>
          </w:p>
          <w:p w:rsidR="00BA6B87" w:rsidRPr="00BA6B87" w:rsidRDefault="00BA6B87" w:rsidP="00BA6B87">
            <w:pPr>
              <w:rPr>
                <w:b w:val="0"/>
              </w:rPr>
            </w:pPr>
          </w:p>
          <w:p w:rsidR="00BA6B87" w:rsidRPr="00BA6B87" w:rsidRDefault="00BA6B87" w:rsidP="00BA6B87">
            <w:pPr>
              <w:ind w:left="742"/>
              <w:rPr>
                <w:b w:val="0"/>
                <w:lang w:eastAsia="en-CA"/>
              </w:rPr>
            </w:pPr>
            <w:r w:rsidRPr="00BA6B87">
              <w:rPr>
                <w:b w:val="0"/>
              </w:rPr>
              <w:t xml:space="preserve">Gourdine, R. M. (2019). </w:t>
            </w:r>
            <w:r w:rsidRPr="00BA6B87">
              <w:rPr>
                <w:b w:val="0"/>
                <w:i/>
              </w:rPr>
              <w:t>We treat everybody the same: Race equity in child welfare. Social Work in Public Health, 34</w:t>
            </w:r>
            <w:r w:rsidRPr="00BA6B87">
              <w:rPr>
                <w:b w:val="0"/>
              </w:rPr>
              <w:t>(1), 75-85. doi:10.1080/19371918.2018.1562400 [</w:t>
            </w:r>
            <w:hyperlink r:id="rId22" w:history="1">
              <w:r w:rsidRPr="00BA6B87">
                <w:rPr>
                  <w:rStyle w:val="Hyperlink"/>
                  <w:b w:val="0"/>
                </w:rPr>
                <w:t>PDF</w:t>
              </w:r>
            </w:hyperlink>
            <w:r w:rsidRPr="00BA6B87">
              <w:rPr>
                <w:b w:val="0"/>
              </w:rPr>
              <w:t>]</w:t>
            </w:r>
          </w:p>
          <w:p w:rsidR="00BA6B87" w:rsidRPr="00BA6B87" w:rsidRDefault="00BA6B87" w:rsidP="00BA6B87">
            <w:pPr>
              <w:ind w:left="709"/>
              <w:rPr>
                <w:b w:val="0"/>
              </w:rPr>
            </w:pPr>
          </w:p>
          <w:p w:rsidR="00BA6B87" w:rsidRPr="00BA6B87" w:rsidRDefault="00BA6B87" w:rsidP="00BA6B87">
            <w:pPr>
              <w:ind w:left="709"/>
              <w:rPr>
                <w:b w:val="0"/>
              </w:rPr>
            </w:pPr>
            <w:r w:rsidRPr="00BA6B87">
              <w:rPr>
                <w:b w:val="0"/>
              </w:rPr>
              <w:t xml:space="preserve">Hand, C. (2005). An Ojibwe perspective on the welfare of children: Lessons of the past and visions for the future. </w:t>
            </w:r>
            <w:r w:rsidRPr="00BA6B87">
              <w:rPr>
                <w:b w:val="0"/>
                <w:i/>
              </w:rPr>
              <w:t>Children and Youth Services Review, 28</w:t>
            </w:r>
            <w:r w:rsidRPr="00BA6B87">
              <w:rPr>
                <w:b w:val="0"/>
              </w:rPr>
              <w:t xml:space="preserve">(1), 20-46. </w:t>
            </w:r>
            <w:hyperlink r:id="rId23" w:history="1">
              <w:r w:rsidRPr="00BA6B87">
                <w:rPr>
                  <w:rStyle w:val="Hyperlink"/>
                  <w:b w:val="0"/>
                </w:rPr>
                <w:t>[PDF]</w:t>
              </w:r>
            </w:hyperlink>
          </w:p>
          <w:p w:rsidR="000973B3" w:rsidRDefault="000973B3" w:rsidP="00641DE8">
            <w:pPr>
              <w:rPr>
                <w:b w:val="0"/>
              </w:rPr>
            </w:pPr>
          </w:p>
          <w:p w:rsidR="000973B3" w:rsidRDefault="000973B3" w:rsidP="000973B3">
            <w:pPr>
              <w:ind w:left="709"/>
              <w:rPr>
                <w:b w:val="0"/>
              </w:rPr>
            </w:pPr>
            <w:r w:rsidRPr="00BA6B87">
              <w:rPr>
                <w:b w:val="0"/>
              </w:rPr>
              <w:t xml:space="preserve">Sturtridge, Michelle. (2013) </w:t>
            </w:r>
            <w:r w:rsidRPr="000973B3">
              <w:rPr>
                <w:b w:val="0"/>
                <w:i/>
              </w:rPr>
              <w:t>Glossary of Social Work Terms and Child Maltreatment Related Concepts</w:t>
            </w:r>
            <w:r w:rsidRPr="00BA6B87">
              <w:rPr>
                <w:b w:val="0"/>
              </w:rPr>
              <w:t xml:space="preserve">. </w:t>
            </w:r>
            <w:hyperlink r:id="rId24" w:history="1">
              <w:r w:rsidRPr="00BA6B87">
                <w:rPr>
                  <w:rStyle w:val="Hyperlink"/>
                  <w:b w:val="0"/>
                </w:rPr>
                <w:t>[PDF]</w:t>
              </w:r>
            </w:hyperlink>
            <w:r w:rsidRPr="00BA6B87">
              <w:rPr>
                <w:b w:val="0"/>
              </w:rPr>
              <w:t>.  No need to read this if you are already familiar with the terms and concepts listed in this glossary, but if you are not familiar read ASAP we will be referring to these terms and concepts in class.</w:t>
            </w:r>
          </w:p>
          <w:p w:rsidR="00641DE8" w:rsidRDefault="00641DE8" w:rsidP="000973B3">
            <w:pPr>
              <w:ind w:left="709"/>
              <w:rPr>
                <w:b w:val="0"/>
              </w:rPr>
            </w:pPr>
          </w:p>
          <w:p w:rsidR="00641DE8" w:rsidRDefault="00641DE8" w:rsidP="00641DE8">
            <w:pPr>
              <w:ind w:left="709"/>
              <w:rPr>
                <w:b w:val="0"/>
              </w:rPr>
            </w:pPr>
            <w:r w:rsidRPr="00BA6B87">
              <w:rPr>
                <w:b w:val="0"/>
              </w:rPr>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r>
              <w:rPr>
                <w:b w:val="0"/>
              </w:rPr>
              <w:t>Read pages 0-29</w:t>
            </w:r>
            <w:r w:rsidR="00394C9C">
              <w:rPr>
                <w:b w:val="0"/>
              </w:rPr>
              <w:t xml:space="preserve"> as follows:</w:t>
            </w:r>
          </w:p>
          <w:p w:rsidR="00641DE8" w:rsidRDefault="00641DE8" w:rsidP="000973B3">
            <w:pPr>
              <w:ind w:left="709"/>
              <w:rPr>
                <w:b w:val="0"/>
              </w:rPr>
            </w:pP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Acknowledgements</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Author Note to Reader</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 xml:space="preserve">The Use of Language in this Guide </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The Use of Reflection Questions</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Why this Guide is Needed</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What Will Be Achieved?</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Your Side of the Door</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 xml:space="preserve">The Other Side of the Door </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 xml:space="preserve">From Oppression to Alliance </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 xml:space="preserve">Considerations for Effective Interventions </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The Power Dynamic</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Before They Came: FNIM Communities Pre-Contact</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FNIM Community Diversity in Ontario</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The Evolution of FNIM and European Relations</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The Move to Domination</w:t>
            </w:r>
          </w:p>
          <w:p w:rsidR="00986F5B" w:rsidRPr="00986F5B"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The Legacy of Residential Schools</w:t>
            </w:r>
          </w:p>
          <w:p w:rsidR="00B73C58" w:rsidRDefault="00986F5B" w:rsidP="00973737">
            <w:pPr>
              <w:pStyle w:val="ListParagraph"/>
              <w:numPr>
                <w:ilvl w:val="0"/>
                <w:numId w:val="38"/>
              </w:numPr>
              <w:spacing w:line="240" w:lineRule="auto"/>
              <w:rPr>
                <w:rFonts w:ascii="Arial" w:hAnsi="Arial" w:cs="Arial"/>
                <w:b w:val="0"/>
                <w:sz w:val="24"/>
                <w:szCs w:val="24"/>
              </w:rPr>
            </w:pPr>
            <w:r w:rsidRPr="00986F5B">
              <w:rPr>
                <w:rFonts w:ascii="Arial" w:hAnsi="Arial" w:cs="Arial"/>
                <w:b w:val="0"/>
                <w:sz w:val="24"/>
                <w:szCs w:val="24"/>
              </w:rPr>
              <w:t>Child Welfare in Ontario and the 60s Scoop</w:t>
            </w:r>
          </w:p>
          <w:p w:rsidR="00973737" w:rsidRPr="00426DB8" w:rsidRDefault="00973737" w:rsidP="00973737">
            <w:pPr>
              <w:pStyle w:val="ListParagraph"/>
              <w:spacing w:line="240" w:lineRule="auto"/>
              <w:ind w:left="1440"/>
              <w:rPr>
                <w:rFonts w:ascii="Arial" w:hAnsi="Arial" w:cs="Arial"/>
                <w:b w:val="0"/>
                <w:sz w:val="24"/>
                <w:szCs w:val="24"/>
              </w:rPr>
            </w:pPr>
          </w:p>
        </w:tc>
      </w:tr>
      <w:tr w:rsidR="000F1D7C" w:rsidRPr="009754C6" w:rsidTr="00F3321F">
        <w:tc>
          <w:tcPr>
            <w:tcW w:w="1129" w:type="dxa"/>
            <w:shd w:val="clear" w:color="auto" w:fill="auto"/>
          </w:tcPr>
          <w:p w:rsidR="000F1D7C" w:rsidRPr="009754C6" w:rsidRDefault="000F1D7C" w:rsidP="00893B6D">
            <w:pPr>
              <w:rPr>
                <w:b w:val="0"/>
              </w:rPr>
            </w:pPr>
            <w:r w:rsidRPr="009754C6">
              <w:rPr>
                <w:b w:val="0"/>
              </w:rPr>
              <w:lastRenderedPageBreak/>
              <w:t>Sept 1</w:t>
            </w:r>
            <w:r>
              <w:rPr>
                <w:b w:val="0"/>
              </w:rPr>
              <w:t>0</w:t>
            </w:r>
          </w:p>
        </w:tc>
        <w:tc>
          <w:tcPr>
            <w:tcW w:w="7690" w:type="dxa"/>
            <w:shd w:val="clear" w:color="auto" w:fill="auto"/>
          </w:tcPr>
          <w:p w:rsidR="00702888" w:rsidRPr="00702888" w:rsidRDefault="000F1D7C" w:rsidP="00702888">
            <w:r w:rsidRPr="00702888">
              <w:t xml:space="preserve">2/ </w:t>
            </w:r>
            <w:r w:rsidR="00702888" w:rsidRPr="00702888">
              <w:t>What makes children vulnerable &amp; what are the remedies?</w:t>
            </w:r>
          </w:p>
          <w:p w:rsidR="00702888" w:rsidRDefault="00702888" w:rsidP="00702888">
            <w:pPr>
              <w:rPr>
                <w:b w:val="0"/>
              </w:rPr>
            </w:pPr>
            <w:r w:rsidRPr="00702888">
              <w:rPr>
                <w:b w:val="0"/>
              </w:rPr>
              <w:t>We examine what makes children potentially vulnerable. We review children’s attachment and developmental needs. We also move on to examine a broader range of child neglect scenarios, as well as physical and sexual abuse. We consider how to identify these and how to assess the consequences for children. Careful attention is paid to how you think these issues through and make sense of them, and how you reflect on your own thoughts and assumptions.</w:t>
            </w:r>
          </w:p>
          <w:p w:rsidR="00702888" w:rsidRDefault="00702888" w:rsidP="00702888">
            <w:pPr>
              <w:rPr>
                <w:b w:val="0"/>
              </w:rPr>
            </w:pPr>
          </w:p>
          <w:p w:rsidR="00702888" w:rsidRPr="00702888" w:rsidRDefault="00702888" w:rsidP="00702888">
            <w:pPr>
              <w:ind w:left="709"/>
              <w:rPr>
                <w:b w:val="0"/>
              </w:rPr>
            </w:pPr>
            <w:r w:rsidRPr="00702888">
              <w:rPr>
                <w:b w:val="0"/>
              </w:rPr>
              <w:t xml:space="preserve">Avalos, C., Baibomcowai-Dell, L., Anderson, K, B., Ense, L., Gonneville, S., Kennedy, B., McGinnis, L., Morris, T., Sky, K., Swan, T. (2012). Working with First Nations, Inuit and Métis Families who have Experienced Family Violence: A Practice </w:t>
            </w:r>
            <w:r w:rsidRPr="00702888">
              <w:rPr>
                <w:b w:val="0"/>
              </w:rPr>
              <w:lastRenderedPageBreak/>
              <w:t>Guide for Child Welfare Professionals. OACAS, Toronto, Canada. Read:</w:t>
            </w:r>
            <w:r>
              <w:rPr>
                <w:b w:val="0"/>
              </w:rPr>
              <w:t xml:space="preserve"> </w:t>
            </w:r>
            <w:r w:rsidRPr="00702888">
              <w:rPr>
                <w:b w:val="0"/>
              </w:rPr>
              <w:t>33-36, identity, attachment &amp; resiliency.</w:t>
            </w:r>
          </w:p>
          <w:p w:rsidR="00702888" w:rsidRPr="00702888" w:rsidRDefault="00844314" w:rsidP="00702888">
            <w:pPr>
              <w:ind w:left="709"/>
              <w:rPr>
                <w:b w:val="0"/>
              </w:rPr>
            </w:pPr>
            <w:hyperlink r:id="rId25" w:history="1">
              <w:r w:rsidR="00702888" w:rsidRPr="00702888">
                <w:rPr>
                  <w:rStyle w:val="Hyperlink"/>
                  <w:b w:val="0"/>
                </w:rPr>
                <w:t>http://www.oacas.org/wp-content/uploads/2015/08/fn_eng_guide.pdf</w:t>
              </w:r>
            </w:hyperlink>
          </w:p>
          <w:p w:rsidR="00702888" w:rsidRPr="00702888" w:rsidRDefault="00702888" w:rsidP="00702888">
            <w:pPr>
              <w:rPr>
                <w:b w:val="0"/>
              </w:rPr>
            </w:pPr>
          </w:p>
          <w:p w:rsidR="00702888" w:rsidRPr="00702888" w:rsidRDefault="00702888" w:rsidP="00702888">
            <w:pPr>
              <w:ind w:left="742"/>
              <w:rPr>
                <w:b w:val="0"/>
              </w:rPr>
            </w:pPr>
            <w:r w:rsidRPr="00702888">
              <w:rPr>
                <w:b w:val="0"/>
              </w:rPr>
              <w:t>Keddell, E. (2017). Interpreting children’s best interests: Needs, attachment and decision-making. Journal of Social Work, 17(3), 324-342. [</w:t>
            </w:r>
            <w:hyperlink r:id="rId26" w:history="1">
              <w:r w:rsidRPr="00702888">
                <w:rPr>
                  <w:rStyle w:val="Hyperlink"/>
                  <w:b w:val="0"/>
                </w:rPr>
                <w:t>PDF</w:t>
              </w:r>
            </w:hyperlink>
            <w:r w:rsidRPr="00702888">
              <w:rPr>
                <w:b w:val="0"/>
              </w:rPr>
              <w:t>]</w:t>
            </w:r>
          </w:p>
          <w:p w:rsidR="00702888" w:rsidRPr="00702888" w:rsidRDefault="00702888" w:rsidP="00702888">
            <w:pPr>
              <w:ind w:left="742"/>
              <w:rPr>
                <w:b w:val="0"/>
                <w:lang w:eastAsia="en-CA"/>
              </w:rPr>
            </w:pPr>
          </w:p>
          <w:p w:rsidR="00462FB6" w:rsidRDefault="00702888" w:rsidP="00641DE8">
            <w:pPr>
              <w:ind w:left="742"/>
              <w:rPr>
                <w:b w:val="0"/>
                <w:lang w:eastAsia="en-CA"/>
              </w:rPr>
            </w:pPr>
            <w:r w:rsidRPr="00702888">
              <w:rPr>
                <w:b w:val="0"/>
                <w:lang w:eastAsia="en-CA"/>
              </w:rPr>
              <w:t xml:space="preserve">Walsh, C. R., Conradi, L., &amp; Pauter, S. (2019). Trauma-informed child welfare: From training to practice and policy change. </w:t>
            </w:r>
            <w:r w:rsidRPr="00702888">
              <w:rPr>
                <w:b w:val="0"/>
                <w:i/>
                <w:lang w:eastAsia="en-CA"/>
              </w:rPr>
              <w:t>Journal of Aggression, Maltreatment &amp; Trauma, 28</w:t>
            </w:r>
            <w:r w:rsidRPr="00702888">
              <w:rPr>
                <w:b w:val="0"/>
                <w:lang w:eastAsia="en-CA"/>
              </w:rPr>
              <w:t>(4), 407-424. doi:10.1080/10926771.2018.1468372 [</w:t>
            </w:r>
            <w:hyperlink r:id="rId27" w:history="1">
              <w:r w:rsidRPr="00702888">
                <w:rPr>
                  <w:rStyle w:val="Hyperlink"/>
                  <w:b w:val="0"/>
                  <w:lang w:eastAsia="en-CA"/>
                </w:rPr>
                <w:t>PDF</w:t>
              </w:r>
            </w:hyperlink>
            <w:r w:rsidRPr="00702888">
              <w:rPr>
                <w:b w:val="0"/>
                <w:lang w:eastAsia="en-CA"/>
              </w:rPr>
              <w:t>]</w:t>
            </w:r>
          </w:p>
          <w:p w:rsidR="000F1D7C" w:rsidRPr="009754C6" w:rsidRDefault="000F1D7C" w:rsidP="00DC138A">
            <w:pPr>
              <w:rPr>
                <w:b w:val="0"/>
              </w:rPr>
            </w:pPr>
          </w:p>
        </w:tc>
      </w:tr>
      <w:tr w:rsidR="000F1D7C" w:rsidRPr="009754C6" w:rsidTr="00F3321F">
        <w:tc>
          <w:tcPr>
            <w:tcW w:w="1129" w:type="dxa"/>
            <w:shd w:val="clear" w:color="auto" w:fill="auto"/>
          </w:tcPr>
          <w:p w:rsidR="000F1D7C" w:rsidRPr="009754C6" w:rsidRDefault="000F1D7C" w:rsidP="00893B6D">
            <w:pPr>
              <w:rPr>
                <w:b w:val="0"/>
              </w:rPr>
            </w:pPr>
            <w:r w:rsidRPr="009754C6">
              <w:rPr>
                <w:b w:val="0"/>
              </w:rPr>
              <w:lastRenderedPageBreak/>
              <w:t>Sept 1</w:t>
            </w:r>
            <w:r>
              <w:rPr>
                <w:b w:val="0"/>
              </w:rPr>
              <w:t>7</w:t>
            </w:r>
          </w:p>
        </w:tc>
        <w:tc>
          <w:tcPr>
            <w:tcW w:w="7690" w:type="dxa"/>
            <w:shd w:val="clear" w:color="auto" w:fill="auto"/>
          </w:tcPr>
          <w:p w:rsidR="00385FC9" w:rsidRPr="00385FC9" w:rsidRDefault="000F1D7C" w:rsidP="00385FC9">
            <w:r w:rsidRPr="00385FC9">
              <w:t xml:space="preserve">3/ </w:t>
            </w:r>
            <w:r w:rsidR="00385FC9" w:rsidRPr="00385FC9">
              <w:t>Child welfare law</w:t>
            </w:r>
          </w:p>
          <w:p w:rsidR="00385FC9" w:rsidRPr="00385FC9" w:rsidRDefault="00385FC9" w:rsidP="00385FC9">
            <w:pPr>
              <w:rPr>
                <w:b w:val="0"/>
              </w:rPr>
            </w:pPr>
            <w:r w:rsidRPr="00385FC9">
              <w:rPr>
                <w:b w:val="0"/>
              </w:rPr>
              <w:t xml:space="preserve">We examine the legal contexts </w:t>
            </w:r>
            <w:r>
              <w:rPr>
                <w:b w:val="0"/>
              </w:rPr>
              <w:t>child welfare systems</w:t>
            </w:r>
            <w:r w:rsidRPr="00385FC9">
              <w:rPr>
                <w:b w:val="0"/>
              </w:rPr>
              <w:t xml:space="preserve"> operate within, using </w:t>
            </w:r>
            <w:r>
              <w:rPr>
                <w:b w:val="0"/>
              </w:rPr>
              <w:t xml:space="preserve">Ontario </w:t>
            </w:r>
            <w:r w:rsidRPr="00385FC9">
              <w:rPr>
                <w:b w:val="0"/>
              </w:rPr>
              <w:t>as an example</w:t>
            </w:r>
            <w:r>
              <w:rPr>
                <w:b w:val="0"/>
              </w:rPr>
              <w:t>, we examine the</w:t>
            </w:r>
            <w:r w:rsidRPr="00385FC9">
              <w:rPr>
                <w:b w:val="0"/>
              </w:rPr>
              <w:t xml:space="preserve"> Ontario’s Child, Youth and Family Services Act (CYFSA). We pay special attention to </w:t>
            </w:r>
            <w:r w:rsidRPr="00385FC9">
              <w:rPr>
                <w:b w:val="0"/>
                <w:i/>
              </w:rPr>
              <w:t>your</w:t>
            </w:r>
            <w:r w:rsidRPr="00385FC9">
              <w:rPr>
                <w:b w:val="0"/>
              </w:rPr>
              <w:t xml:space="preserve"> responsibilities as a social worker, and to the way legislation (and ethics) need to hold </w:t>
            </w:r>
            <w:r w:rsidRPr="00385FC9">
              <w:rPr>
                <w:b w:val="0"/>
                <w:i/>
              </w:rPr>
              <w:t>you</w:t>
            </w:r>
            <w:r w:rsidRPr="00385FC9">
              <w:rPr>
                <w:b w:val="0"/>
              </w:rPr>
              <w:t xml:space="preserve"> accountable for the ways you act or do not act.</w:t>
            </w:r>
          </w:p>
          <w:p w:rsidR="00385FC9" w:rsidRPr="00385FC9" w:rsidRDefault="00385FC9" w:rsidP="00385FC9">
            <w:pPr>
              <w:rPr>
                <w:b w:val="0"/>
              </w:rPr>
            </w:pPr>
          </w:p>
          <w:p w:rsidR="00385FC9" w:rsidRPr="00385FC9" w:rsidRDefault="00385FC9" w:rsidP="00385FC9">
            <w:pPr>
              <w:ind w:left="720"/>
              <w:rPr>
                <w:b w:val="0"/>
              </w:rPr>
            </w:pPr>
            <w:r w:rsidRPr="00385FC9">
              <w:rPr>
                <w:b w:val="0"/>
              </w:rPr>
              <w:t xml:space="preserve">Read the following sections in the Ontario Child, Youth and Family Services Act (CYFSA) </w:t>
            </w:r>
            <w:hyperlink r:id="rId28" w:history="1">
              <w:r w:rsidRPr="00385FC9">
                <w:rPr>
                  <w:rStyle w:val="Hyperlink"/>
                  <w:b w:val="0"/>
                </w:rPr>
                <w:t>https://www.ontario.ca/laws/statute/17c14</w:t>
              </w:r>
            </w:hyperlink>
            <w:r w:rsidRPr="00385FC9">
              <w:rPr>
                <w:b w:val="0"/>
              </w:rPr>
              <w:t>. Also note, in assignment * you may wish to consult other sections of this Act as needed.</w:t>
            </w:r>
          </w:p>
          <w:p w:rsidR="00385FC9" w:rsidRPr="00385FC9" w:rsidRDefault="00385FC9" w:rsidP="00385FC9">
            <w:pPr>
              <w:rPr>
                <w:b w:val="0"/>
              </w:rPr>
            </w:pPr>
          </w:p>
          <w:p w:rsidR="00385FC9" w:rsidRPr="00385FC9" w:rsidRDefault="00385FC9" w:rsidP="00385FC9">
            <w:pPr>
              <w:ind w:left="720"/>
              <w:rPr>
                <w:b w:val="0"/>
              </w:rPr>
            </w:pPr>
            <w:r w:rsidRPr="00385FC9">
              <w:rPr>
                <w:b w:val="0"/>
              </w:rPr>
              <w:t>PART I: Purposes and Interpretation</w:t>
            </w:r>
          </w:p>
          <w:p w:rsidR="00385FC9" w:rsidRPr="00385FC9" w:rsidRDefault="00385FC9" w:rsidP="00385FC9">
            <w:pPr>
              <w:ind w:left="1440"/>
              <w:rPr>
                <w:b w:val="0"/>
              </w:rPr>
            </w:pPr>
            <w:r w:rsidRPr="00385FC9">
              <w:rPr>
                <w:b w:val="0"/>
              </w:rPr>
              <w:t>Preamble</w:t>
            </w:r>
          </w:p>
          <w:p w:rsidR="00385FC9" w:rsidRPr="00385FC9" w:rsidRDefault="00385FC9" w:rsidP="00385FC9">
            <w:pPr>
              <w:ind w:left="1440"/>
              <w:rPr>
                <w:b w:val="0"/>
              </w:rPr>
            </w:pPr>
            <w:r w:rsidRPr="00385FC9">
              <w:rPr>
                <w:b w:val="0"/>
              </w:rPr>
              <w:t>Section 1 (1) Paramount purpose</w:t>
            </w:r>
          </w:p>
          <w:p w:rsidR="00385FC9" w:rsidRPr="00385FC9" w:rsidRDefault="00385FC9" w:rsidP="00385FC9">
            <w:pPr>
              <w:ind w:left="1440"/>
              <w:rPr>
                <w:b w:val="0"/>
              </w:rPr>
            </w:pPr>
            <w:r w:rsidRPr="00385FC9">
              <w:rPr>
                <w:b w:val="0"/>
              </w:rPr>
              <w:t>Section 1 (2) 1-7 Other purposes</w:t>
            </w:r>
          </w:p>
          <w:p w:rsidR="00385FC9" w:rsidRPr="00385FC9" w:rsidRDefault="00385FC9" w:rsidP="00385FC9">
            <w:pPr>
              <w:ind w:left="720"/>
              <w:rPr>
                <w:b w:val="0"/>
              </w:rPr>
            </w:pPr>
            <w:r w:rsidRPr="00385FC9">
              <w:rPr>
                <w:b w:val="0"/>
              </w:rPr>
              <w:t>PART II: Children’s and Young Persons’ rights</w:t>
            </w:r>
          </w:p>
          <w:p w:rsidR="00385FC9" w:rsidRPr="00385FC9" w:rsidRDefault="00385FC9" w:rsidP="00385FC9">
            <w:pPr>
              <w:ind w:left="1440"/>
              <w:rPr>
                <w:b w:val="0"/>
              </w:rPr>
            </w:pPr>
            <w:r w:rsidRPr="00385FC9">
              <w:rPr>
                <w:b w:val="0"/>
              </w:rPr>
              <w:t>Sections 3-20</w:t>
            </w:r>
          </w:p>
          <w:p w:rsidR="00385FC9" w:rsidRPr="00385FC9" w:rsidRDefault="00385FC9" w:rsidP="00385FC9">
            <w:pPr>
              <w:ind w:left="720"/>
              <w:rPr>
                <w:b w:val="0"/>
              </w:rPr>
            </w:pPr>
            <w:r w:rsidRPr="00385FC9">
              <w:rPr>
                <w:b w:val="0"/>
              </w:rPr>
              <w:t>PART IV: First Nations, Inuit and Métis Child and Family Services</w:t>
            </w:r>
          </w:p>
          <w:p w:rsidR="00385FC9" w:rsidRPr="00385FC9" w:rsidRDefault="00385FC9" w:rsidP="00385FC9">
            <w:pPr>
              <w:ind w:left="1440"/>
              <w:rPr>
                <w:b w:val="0"/>
              </w:rPr>
            </w:pPr>
            <w:r w:rsidRPr="00385FC9">
              <w:rPr>
                <w:b w:val="0"/>
              </w:rPr>
              <w:t>Sections 68-73</w:t>
            </w:r>
          </w:p>
          <w:p w:rsidR="00385FC9" w:rsidRPr="00385FC9" w:rsidRDefault="00385FC9" w:rsidP="00385FC9">
            <w:pPr>
              <w:ind w:left="720"/>
              <w:rPr>
                <w:b w:val="0"/>
              </w:rPr>
            </w:pPr>
            <w:r w:rsidRPr="00385FC9">
              <w:rPr>
                <w:b w:val="0"/>
              </w:rPr>
              <w:t>Part V: Child Protection</w:t>
            </w:r>
          </w:p>
          <w:p w:rsidR="00385FC9" w:rsidRPr="00385FC9" w:rsidRDefault="00385FC9" w:rsidP="00385FC9">
            <w:pPr>
              <w:ind w:left="1429"/>
              <w:rPr>
                <w:b w:val="0"/>
              </w:rPr>
            </w:pPr>
            <w:r w:rsidRPr="00385FC9">
              <w:rPr>
                <w:b w:val="0"/>
              </w:rPr>
              <w:t>Section 74 (2)(a)-(o), (3)(a)-(c), &amp;(4)(a)-(b)</w:t>
            </w:r>
          </w:p>
          <w:p w:rsidR="00385FC9" w:rsidRPr="00385FC9" w:rsidRDefault="00385FC9" w:rsidP="00385FC9">
            <w:pPr>
              <w:tabs>
                <w:tab w:val="left" w:pos="709"/>
              </w:tabs>
              <w:rPr>
                <w:b w:val="0"/>
              </w:rPr>
            </w:pPr>
          </w:p>
          <w:p w:rsidR="00385FC9" w:rsidRDefault="00385FC9" w:rsidP="00385FC9">
            <w:pPr>
              <w:tabs>
                <w:tab w:val="left" w:pos="709"/>
              </w:tabs>
              <w:ind w:left="709"/>
              <w:rPr>
                <w:b w:val="0"/>
              </w:rPr>
            </w:pPr>
            <w:r w:rsidRPr="00385FC9">
              <w:rPr>
                <w:b w:val="0"/>
              </w:rPr>
              <w:t>Dumbrill, G. C. (2006). Ontario's child welfare transformation: Another swing of the pendulum? The Canadian Social Work Review, 23 (1-2), p. 5-19. [</w:t>
            </w:r>
            <w:hyperlink r:id="rId29" w:history="1">
              <w:r w:rsidRPr="00385FC9">
                <w:rPr>
                  <w:rStyle w:val="Hyperlink"/>
                  <w:b w:val="0"/>
                </w:rPr>
                <w:t>PDF</w:t>
              </w:r>
            </w:hyperlink>
            <w:r w:rsidRPr="00385FC9">
              <w:rPr>
                <w:b w:val="0"/>
              </w:rPr>
              <w:t>]</w:t>
            </w:r>
          </w:p>
          <w:p w:rsidR="00DC138A" w:rsidRDefault="00DC138A" w:rsidP="005F5E2F">
            <w:pPr>
              <w:tabs>
                <w:tab w:val="left" w:pos="709"/>
              </w:tabs>
              <w:rPr>
                <w:b w:val="0"/>
              </w:rPr>
            </w:pPr>
          </w:p>
          <w:p w:rsidR="00462FB6" w:rsidRDefault="00462FB6" w:rsidP="00462FB6">
            <w:pPr>
              <w:ind w:left="709"/>
              <w:rPr>
                <w:b w:val="0"/>
              </w:rPr>
            </w:pPr>
            <w:r w:rsidRPr="00BA6B87">
              <w:rPr>
                <w:b w:val="0"/>
              </w:rPr>
              <w:lastRenderedPageBreak/>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p>
          <w:p w:rsidR="00462FB6" w:rsidRDefault="00462FB6" w:rsidP="00462FB6">
            <w:pPr>
              <w:ind w:left="709"/>
              <w:rPr>
                <w:b w:val="0"/>
              </w:rPr>
            </w:pPr>
            <w:r>
              <w:rPr>
                <w:b w:val="0"/>
              </w:rPr>
              <w:t>Read pages 39-4</w:t>
            </w:r>
            <w:r w:rsidR="00986F5B">
              <w:rPr>
                <w:b w:val="0"/>
              </w:rPr>
              <w:t>3:</w:t>
            </w:r>
          </w:p>
          <w:p w:rsidR="00986F5B" w:rsidRPr="00973737" w:rsidRDefault="00986F5B" w:rsidP="00973737">
            <w:pPr>
              <w:rPr>
                <w:rFonts w:cs="Arial"/>
                <w:b w:val="0"/>
                <w:szCs w:val="24"/>
              </w:rPr>
            </w:pPr>
          </w:p>
          <w:p w:rsidR="00385FC9" w:rsidRPr="005D4DD0" w:rsidRDefault="00986F5B" w:rsidP="000F1D7C">
            <w:pPr>
              <w:pStyle w:val="ListParagraph"/>
              <w:numPr>
                <w:ilvl w:val="0"/>
                <w:numId w:val="37"/>
              </w:numPr>
              <w:spacing w:line="240" w:lineRule="auto"/>
              <w:rPr>
                <w:rFonts w:ascii="Arial" w:hAnsi="Arial" w:cs="Arial"/>
                <w:b w:val="0"/>
                <w:sz w:val="24"/>
                <w:szCs w:val="24"/>
              </w:rPr>
            </w:pPr>
            <w:r w:rsidRPr="00973737">
              <w:rPr>
                <w:rFonts w:ascii="Arial" w:hAnsi="Arial" w:cs="Arial"/>
                <w:b w:val="0"/>
                <w:sz w:val="24"/>
                <w:szCs w:val="24"/>
              </w:rPr>
              <w:t>Obligations and Mandates when Working with FNIM Populations</w:t>
            </w:r>
          </w:p>
        </w:tc>
      </w:tr>
      <w:tr w:rsidR="000F1D7C" w:rsidRPr="009754C6" w:rsidTr="00F3321F">
        <w:tc>
          <w:tcPr>
            <w:tcW w:w="1129" w:type="dxa"/>
            <w:shd w:val="clear" w:color="auto" w:fill="auto"/>
          </w:tcPr>
          <w:p w:rsidR="000F1D7C" w:rsidRPr="009754C6" w:rsidRDefault="000F1D7C" w:rsidP="00893B6D">
            <w:pPr>
              <w:rPr>
                <w:b w:val="0"/>
              </w:rPr>
            </w:pPr>
            <w:r w:rsidRPr="009754C6">
              <w:rPr>
                <w:b w:val="0"/>
              </w:rPr>
              <w:lastRenderedPageBreak/>
              <w:t>Sept 2</w:t>
            </w:r>
            <w:r>
              <w:rPr>
                <w:b w:val="0"/>
              </w:rPr>
              <w:t>4</w:t>
            </w:r>
          </w:p>
        </w:tc>
        <w:tc>
          <w:tcPr>
            <w:tcW w:w="7690" w:type="dxa"/>
            <w:shd w:val="clear" w:color="auto" w:fill="auto"/>
          </w:tcPr>
          <w:p w:rsidR="00FD7154" w:rsidRPr="00FD7154" w:rsidRDefault="000F1D7C" w:rsidP="00FD7154">
            <w:r w:rsidRPr="00FD7154">
              <w:t xml:space="preserve">4/ </w:t>
            </w:r>
            <w:r w:rsidR="00FD7154" w:rsidRPr="00FD7154">
              <w:t xml:space="preserve">Your very own family case </w:t>
            </w:r>
          </w:p>
          <w:p w:rsidR="00FD7154" w:rsidRPr="00FD7154" w:rsidRDefault="00FD7154" w:rsidP="00FD7154">
            <w:pPr>
              <w:rPr>
                <w:b w:val="0"/>
              </w:rPr>
            </w:pPr>
            <w:r w:rsidRPr="00FD7154">
              <w:rPr>
                <w:b w:val="0"/>
              </w:rPr>
              <w:t>Assignment 1 begins (group assignment part a)</w:t>
            </w:r>
            <w:r>
              <w:rPr>
                <w:b w:val="0"/>
              </w:rPr>
              <w:t xml:space="preserve"> with a </w:t>
            </w:r>
            <w:r w:rsidRPr="00FD7154">
              <w:rPr>
                <w:b w:val="0"/>
              </w:rPr>
              <w:t>movie that involves a family where children have been harmed and or are at risk of harm. Working in groups you will assess this case and complete assignment 2- part a.</w:t>
            </w:r>
          </w:p>
          <w:p w:rsidR="00FD7154" w:rsidRPr="00FD7154" w:rsidRDefault="00FD7154" w:rsidP="00FD7154">
            <w:pPr>
              <w:rPr>
                <w:rStyle w:val="citation"/>
                <w:b w:val="0"/>
              </w:rPr>
            </w:pPr>
          </w:p>
          <w:p w:rsidR="00FD7154" w:rsidRPr="00FD7154" w:rsidRDefault="00FD7154" w:rsidP="00FD7154">
            <w:pPr>
              <w:ind w:left="742"/>
              <w:rPr>
                <w:rStyle w:val="citation"/>
                <w:b w:val="0"/>
              </w:rPr>
            </w:pPr>
            <w:r w:rsidRPr="00FD7154">
              <w:rPr>
                <w:rStyle w:val="citation"/>
                <w:b w:val="0"/>
              </w:rPr>
              <w:t xml:space="preserve">Broadhurst, K., White, S., Fish, S., Munro, E., Fletcher, K., Lincoln, H. (2010). </w:t>
            </w:r>
            <w:r w:rsidRPr="00FD7154">
              <w:rPr>
                <w:rStyle w:val="citation"/>
                <w:b w:val="0"/>
                <w:i/>
              </w:rPr>
              <w:t>Ten pitfalls and how to avoid them</w:t>
            </w:r>
            <w:r w:rsidRPr="00FD7154">
              <w:rPr>
                <w:rStyle w:val="citation"/>
                <w:b w:val="0"/>
              </w:rPr>
              <w:t>. NSPCC, London, UK.</w:t>
            </w:r>
          </w:p>
          <w:p w:rsidR="00FD7154" w:rsidRPr="00FD7154" w:rsidRDefault="00844314" w:rsidP="00FD7154">
            <w:pPr>
              <w:ind w:left="742"/>
              <w:rPr>
                <w:rStyle w:val="citation"/>
                <w:b w:val="0"/>
              </w:rPr>
            </w:pPr>
            <w:hyperlink r:id="rId30" w:history="1">
              <w:r w:rsidR="00FD7154" w:rsidRPr="00FD7154">
                <w:rPr>
                  <w:rStyle w:val="Hyperlink"/>
                  <w:b w:val="0"/>
                </w:rPr>
                <w:t>https://www.nspcc.org.uk/globalassets/documents/research-reports/10-pitfalls-initial-assessments-report.pdf</w:t>
              </w:r>
            </w:hyperlink>
          </w:p>
          <w:p w:rsidR="00FD7154" w:rsidRPr="00FD7154" w:rsidRDefault="00FD7154" w:rsidP="00FD7154">
            <w:pPr>
              <w:ind w:left="742"/>
              <w:rPr>
                <w:rStyle w:val="citation"/>
                <w:b w:val="0"/>
              </w:rPr>
            </w:pPr>
          </w:p>
          <w:p w:rsidR="00E95714" w:rsidRDefault="00FD7154" w:rsidP="000973B3">
            <w:pPr>
              <w:ind w:left="742"/>
              <w:rPr>
                <w:b w:val="0"/>
              </w:rPr>
            </w:pPr>
            <w:r w:rsidRPr="00FD7154">
              <w:rPr>
                <w:b w:val="0"/>
              </w:rPr>
              <w:t xml:space="preserve">Munro, E. (1996) Avoidable and unavoidable mistakes in child protection work. </w:t>
            </w:r>
            <w:r w:rsidRPr="00FD7154">
              <w:rPr>
                <w:rStyle w:val="Emphasis"/>
                <w:b w:val="0"/>
              </w:rPr>
              <w:t>British Journal of Social Work, 26</w:t>
            </w:r>
            <w:r w:rsidRPr="00FD7154">
              <w:rPr>
                <w:b w:val="0"/>
              </w:rPr>
              <w:t>(6), 793-808. [</w:t>
            </w:r>
            <w:hyperlink r:id="rId31" w:history="1">
              <w:r w:rsidRPr="00FD7154">
                <w:rPr>
                  <w:rStyle w:val="Hyperlink"/>
                  <w:b w:val="0"/>
                </w:rPr>
                <w:t>PDF</w:t>
              </w:r>
            </w:hyperlink>
            <w:r w:rsidRPr="00FD7154">
              <w:rPr>
                <w:b w:val="0"/>
              </w:rPr>
              <w:t>]</w:t>
            </w:r>
          </w:p>
          <w:p w:rsidR="00F3494F" w:rsidRDefault="00F3494F" w:rsidP="000973B3">
            <w:pPr>
              <w:ind w:left="742"/>
              <w:rPr>
                <w:b w:val="0"/>
              </w:rPr>
            </w:pPr>
          </w:p>
          <w:p w:rsidR="00F3494F" w:rsidRPr="00F3494F" w:rsidRDefault="00F3494F" w:rsidP="00F3494F">
            <w:pPr>
              <w:ind w:left="742"/>
              <w:rPr>
                <w:b w:val="0"/>
                <w:lang w:val="en-CA"/>
              </w:rPr>
            </w:pPr>
            <w:r w:rsidRPr="00F3494F">
              <w:rPr>
                <w:b w:val="0"/>
                <w:lang w:val="en-CA"/>
              </w:rPr>
              <w:t>Yoryor, I.</w:t>
            </w:r>
            <w:r>
              <w:rPr>
                <w:b w:val="0"/>
                <w:lang w:val="en-CA"/>
              </w:rPr>
              <w:t xml:space="preserve"> (2018).</w:t>
            </w:r>
            <w:r w:rsidRPr="00F3494F">
              <w:rPr>
                <w:b w:val="0"/>
                <w:lang w:val="en-CA"/>
              </w:rPr>
              <w:t xml:space="preserve"> How We Can “Bell the Cat”: African Canadian Perspectives of the Canadian Child Welfare System (Part II).</w:t>
            </w:r>
            <w:r>
              <w:rPr>
                <w:b w:val="0"/>
                <w:lang w:val="en-CA"/>
              </w:rPr>
              <w:t xml:space="preserve"> </w:t>
            </w:r>
            <w:r w:rsidRPr="00F3494F">
              <w:rPr>
                <w:b w:val="0"/>
                <w:i/>
                <w:lang w:val="en-CA"/>
              </w:rPr>
              <w:t>Journal of Law and Social Policy</w:t>
            </w:r>
            <w:r>
              <w:rPr>
                <w:b w:val="0"/>
                <w:lang w:val="en-CA"/>
              </w:rPr>
              <w:t xml:space="preserve"> (28) </w:t>
            </w:r>
            <w:r w:rsidRPr="00F3494F">
              <w:rPr>
                <w:b w:val="0"/>
                <w:lang w:val="en-CA"/>
              </w:rPr>
              <w:t>97-105.</w:t>
            </w:r>
            <w:r>
              <w:rPr>
                <w:b w:val="0"/>
                <w:lang w:val="en-CA"/>
              </w:rPr>
              <w:t xml:space="preserve"> </w:t>
            </w:r>
            <w:hyperlink r:id="rId32" w:history="1">
              <w:r w:rsidRPr="00B220CD">
                <w:rPr>
                  <w:rStyle w:val="Hyperlink"/>
                  <w:b w:val="0"/>
                  <w:lang w:val="en-CA"/>
                </w:rPr>
                <w:t>https://digitalcommons.osgoode.yorku.ca/jlsp/vol28/iss1/16</w:t>
              </w:r>
            </w:hyperlink>
          </w:p>
          <w:p w:rsidR="00E95714" w:rsidRPr="009754C6" w:rsidRDefault="00E95714" w:rsidP="005F5E2F">
            <w:pPr>
              <w:ind w:left="709"/>
              <w:rPr>
                <w:b w:val="0"/>
              </w:rPr>
            </w:pPr>
          </w:p>
        </w:tc>
      </w:tr>
      <w:tr w:rsidR="000F1D7C" w:rsidRPr="009754C6" w:rsidTr="00F3321F">
        <w:tc>
          <w:tcPr>
            <w:tcW w:w="1129" w:type="dxa"/>
            <w:shd w:val="clear" w:color="auto" w:fill="auto"/>
          </w:tcPr>
          <w:p w:rsidR="000F1D7C" w:rsidRPr="009754C6" w:rsidRDefault="000F1D7C" w:rsidP="00893B6D">
            <w:pPr>
              <w:rPr>
                <w:b w:val="0"/>
              </w:rPr>
            </w:pPr>
            <w:r w:rsidRPr="009754C6">
              <w:rPr>
                <w:b w:val="0"/>
              </w:rPr>
              <w:t xml:space="preserve">Oct </w:t>
            </w:r>
            <w:r>
              <w:rPr>
                <w:b w:val="0"/>
              </w:rPr>
              <w:t>1</w:t>
            </w:r>
          </w:p>
        </w:tc>
        <w:tc>
          <w:tcPr>
            <w:tcW w:w="7690" w:type="dxa"/>
            <w:shd w:val="clear" w:color="auto" w:fill="auto"/>
          </w:tcPr>
          <w:p w:rsidR="00B653E3" w:rsidRPr="00B653E3" w:rsidRDefault="000F1D7C" w:rsidP="00B653E3">
            <w:r w:rsidRPr="00B653E3">
              <w:t xml:space="preserve">5/ </w:t>
            </w:r>
            <w:r w:rsidR="00B653E3" w:rsidRPr="00B653E3">
              <w:t>Engagement, collaboration, &amp; case planning part 1</w:t>
            </w:r>
          </w:p>
          <w:p w:rsidR="00B653E3" w:rsidRPr="00B653E3" w:rsidRDefault="00B653E3" w:rsidP="00B653E3">
            <w:pPr>
              <w:rPr>
                <w:b w:val="0"/>
              </w:rPr>
            </w:pPr>
            <w:r w:rsidRPr="00B653E3">
              <w:rPr>
                <w:b w:val="0"/>
              </w:rPr>
              <w:t>Case planning is examined along with the role engagement and collaboration play in the intervention process. A problem-centered solution-focused approach to child welfare intervention is explored, and you will have the opportunity to use this approach in classroom case simulations.</w:t>
            </w:r>
          </w:p>
          <w:p w:rsidR="00B653E3" w:rsidRPr="00394C9C" w:rsidRDefault="00B653E3" w:rsidP="00B653E3">
            <w:pPr>
              <w:ind w:left="742"/>
              <w:rPr>
                <w:rFonts w:cs="Arial"/>
                <w:b w:val="0"/>
                <w:color w:val="000000" w:themeColor="text1"/>
                <w:szCs w:val="24"/>
              </w:rPr>
            </w:pPr>
          </w:p>
          <w:p w:rsidR="00B653E3" w:rsidRPr="00394C9C" w:rsidRDefault="00B653E3" w:rsidP="00B653E3">
            <w:pPr>
              <w:ind w:left="742"/>
              <w:rPr>
                <w:rFonts w:cs="Arial"/>
                <w:b w:val="0"/>
                <w:color w:val="000000" w:themeColor="text1"/>
                <w:szCs w:val="24"/>
                <w:shd w:val="clear" w:color="auto" w:fill="FFFFFF"/>
              </w:rPr>
            </w:pPr>
            <w:r w:rsidRPr="00394C9C">
              <w:rPr>
                <w:rFonts w:cs="Arial"/>
                <w:b w:val="0"/>
                <w:color w:val="000000" w:themeColor="text1"/>
                <w:szCs w:val="24"/>
                <w:shd w:val="clear" w:color="auto" w:fill="FFFFFF"/>
              </w:rPr>
              <w:t>Damiani-Taraba, G., Dumbrill, G., Gladstone, J., Andrew, Koster, A., Leslie, B., Charles, M., (2017). The evolving relationship between casework skills, engagement, and positive case outcomes in Child Protection: A structural equation model.</w:t>
            </w:r>
            <w:r w:rsidRPr="00394C9C">
              <w:rPr>
                <w:rStyle w:val="apple-converted-space"/>
                <w:rFonts w:cs="Arial"/>
                <w:b w:val="0"/>
                <w:color w:val="000000" w:themeColor="text1"/>
                <w:szCs w:val="24"/>
                <w:shd w:val="clear" w:color="auto" w:fill="FFFFFF"/>
              </w:rPr>
              <w:t> </w:t>
            </w:r>
            <w:r w:rsidRPr="00394C9C">
              <w:rPr>
                <w:rFonts w:cs="Arial"/>
                <w:b w:val="0"/>
                <w:i/>
                <w:iCs/>
                <w:color w:val="000000" w:themeColor="text1"/>
                <w:szCs w:val="24"/>
              </w:rPr>
              <w:t>Children &amp; Youth Services Review, 79</w:t>
            </w:r>
            <w:r w:rsidRPr="00394C9C">
              <w:rPr>
                <w:rFonts w:cs="Arial"/>
                <w:b w:val="0"/>
                <w:color w:val="000000" w:themeColor="text1"/>
                <w:szCs w:val="24"/>
                <w:shd w:val="clear" w:color="auto" w:fill="FFFFFF"/>
              </w:rPr>
              <w:t>, 456-462</w:t>
            </w:r>
          </w:p>
          <w:p w:rsidR="00B653E3" w:rsidRPr="00394C9C" w:rsidRDefault="00B653E3" w:rsidP="00B653E3">
            <w:pPr>
              <w:ind w:left="742"/>
              <w:rPr>
                <w:rFonts w:cs="Arial"/>
                <w:b w:val="0"/>
                <w:color w:val="000000" w:themeColor="text1"/>
                <w:szCs w:val="24"/>
              </w:rPr>
            </w:pPr>
          </w:p>
          <w:p w:rsidR="00B653E3" w:rsidRDefault="00B653E3" w:rsidP="00B653E3">
            <w:pPr>
              <w:ind w:left="720"/>
              <w:rPr>
                <w:rFonts w:cs="Arial"/>
                <w:b w:val="0"/>
                <w:szCs w:val="24"/>
              </w:rPr>
            </w:pPr>
            <w:r w:rsidRPr="00B653E3">
              <w:rPr>
                <w:rFonts w:cs="Arial"/>
                <w:b w:val="0"/>
                <w:szCs w:val="24"/>
              </w:rPr>
              <w:t xml:space="preserve">Dumbrill, G. (2017). Emic and alliance: Anti-oppressive social work in child protection. In D. Bains (Ed.), </w:t>
            </w:r>
            <w:r w:rsidRPr="00B653E3">
              <w:rPr>
                <w:rFonts w:cs="Arial"/>
                <w:b w:val="0"/>
                <w:i/>
                <w:szCs w:val="24"/>
              </w:rPr>
              <w:t>Doing anti-</w:t>
            </w:r>
            <w:r w:rsidRPr="00B653E3">
              <w:rPr>
                <w:rFonts w:cs="Arial"/>
                <w:b w:val="0"/>
                <w:i/>
                <w:szCs w:val="24"/>
              </w:rPr>
              <w:lastRenderedPageBreak/>
              <w:t>oppressive practice: Social justice social work</w:t>
            </w:r>
            <w:r w:rsidRPr="00B653E3">
              <w:rPr>
                <w:rFonts w:cs="Arial"/>
                <w:b w:val="0"/>
                <w:szCs w:val="24"/>
              </w:rPr>
              <w:t xml:space="preserve"> (3rd ed., pp. 57-69). Halifax, Canada: Fernwood Publishing.</w:t>
            </w:r>
          </w:p>
          <w:p w:rsidR="00E95714" w:rsidRDefault="00E95714" w:rsidP="00B653E3">
            <w:pPr>
              <w:ind w:left="720"/>
              <w:rPr>
                <w:rFonts w:cs="Arial"/>
                <w:b w:val="0"/>
                <w:szCs w:val="24"/>
              </w:rPr>
            </w:pPr>
          </w:p>
          <w:p w:rsidR="00E95714" w:rsidRDefault="00E95714" w:rsidP="00E95714">
            <w:pPr>
              <w:ind w:left="709"/>
              <w:rPr>
                <w:b w:val="0"/>
              </w:rPr>
            </w:pPr>
            <w:r w:rsidRPr="00BA6B87">
              <w:rPr>
                <w:b w:val="0"/>
              </w:rPr>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p>
          <w:p w:rsidR="00E95714" w:rsidRDefault="00E95714" w:rsidP="00E95714">
            <w:pPr>
              <w:ind w:left="709"/>
              <w:rPr>
                <w:b w:val="0"/>
              </w:rPr>
            </w:pPr>
            <w:r>
              <w:rPr>
                <w:b w:val="0"/>
              </w:rPr>
              <w:t>Read pages 30-38</w:t>
            </w:r>
          </w:p>
          <w:p w:rsidR="00B73C58" w:rsidRPr="00986F5B" w:rsidRDefault="00B73C58" w:rsidP="00986F5B">
            <w:pPr>
              <w:ind w:left="360"/>
              <w:rPr>
                <w:rFonts w:cs="Arial"/>
                <w:szCs w:val="24"/>
              </w:rPr>
            </w:pPr>
          </w:p>
          <w:p w:rsidR="00986F5B" w:rsidRPr="00986F5B" w:rsidRDefault="00986F5B" w:rsidP="00973737">
            <w:pPr>
              <w:pStyle w:val="ListParagraph"/>
              <w:numPr>
                <w:ilvl w:val="0"/>
                <w:numId w:val="36"/>
              </w:numPr>
              <w:spacing w:line="240" w:lineRule="auto"/>
              <w:rPr>
                <w:rFonts w:ascii="Arial" w:hAnsi="Arial" w:cs="Arial"/>
                <w:b w:val="0"/>
                <w:sz w:val="24"/>
                <w:szCs w:val="24"/>
              </w:rPr>
            </w:pPr>
            <w:r w:rsidRPr="00986F5B">
              <w:rPr>
                <w:rFonts w:ascii="Arial" w:hAnsi="Arial" w:cs="Arial"/>
                <w:b w:val="0"/>
                <w:sz w:val="24"/>
                <w:szCs w:val="24"/>
              </w:rPr>
              <w:t xml:space="preserve">A New Consciousness: Moving Past Colonialism </w:t>
            </w:r>
          </w:p>
          <w:p w:rsidR="00986F5B" w:rsidRPr="00986F5B" w:rsidRDefault="00986F5B" w:rsidP="00973737">
            <w:pPr>
              <w:pStyle w:val="ListParagraph"/>
              <w:numPr>
                <w:ilvl w:val="0"/>
                <w:numId w:val="36"/>
              </w:numPr>
              <w:spacing w:line="240" w:lineRule="auto"/>
              <w:rPr>
                <w:rFonts w:ascii="Arial" w:hAnsi="Arial" w:cs="Arial"/>
                <w:b w:val="0"/>
                <w:sz w:val="24"/>
                <w:szCs w:val="24"/>
              </w:rPr>
            </w:pPr>
            <w:r w:rsidRPr="00986F5B">
              <w:rPr>
                <w:rFonts w:ascii="Arial" w:hAnsi="Arial" w:cs="Arial"/>
                <w:b w:val="0"/>
                <w:sz w:val="24"/>
                <w:szCs w:val="24"/>
              </w:rPr>
              <w:t>The Colonial Legacy: Inter-generational Trauma and its Impact</w:t>
            </w:r>
          </w:p>
          <w:p w:rsidR="00986F5B" w:rsidRPr="00986F5B" w:rsidRDefault="00986F5B" w:rsidP="00973737">
            <w:pPr>
              <w:pStyle w:val="ListParagraph"/>
              <w:numPr>
                <w:ilvl w:val="0"/>
                <w:numId w:val="36"/>
              </w:numPr>
              <w:spacing w:line="240" w:lineRule="auto"/>
              <w:rPr>
                <w:rFonts w:ascii="Arial" w:hAnsi="Arial" w:cs="Arial"/>
                <w:b w:val="0"/>
                <w:sz w:val="24"/>
                <w:szCs w:val="24"/>
              </w:rPr>
            </w:pPr>
            <w:r w:rsidRPr="00986F5B">
              <w:rPr>
                <w:rFonts w:ascii="Arial" w:hAnsi="Arial" w:cs="Arial"/>
                <w:b w:val="0"/>
                <w:sz w:val="24"/>
                <w:szCs w:val="24"/>
              </w:rPr>
              <w:t xml:space="preserve">Lateral Violence </w:t>
            </w:r>
          </w:p>
          <w:p w:rsidR="00986F5B" w:rsidRPr="005D4DD0" w:rsidRDefault="00986F5B" w:rsidP="00E95714">
            <w:pPr>
              <w:pStyle w:val="ListParagraph"/>
              <w:numPr>
                <w:ilvl w:val="0"/>
                <w:numId w:val="36"/>
              </w:numPr>
              <w:spacing w:line="240" w:lineRule="auto"/>
              <w:rPr>
                <w:rFonts w:ascii="Arial" w:hAnsi="Arial" w:cs="Arial"/>
                <w:b w:val="0"/>
                <w:sz w:val="24"/>
                <w:szCs w:val="24"/>
              </w:rPr>
            </w:pPr>
            <w:r w:rsidRPr="00986F5B">
              <w:rPr>
                <w:rFonts w:ascii="Arial" w:hAnsi="Arial" w:cs="Arial"/>
                <w:b w:val="0"/>
                <w:sz w:val="24"/>
                <w:szCs w:val="24"/>
              </w:rPr>
              <w:t xml:space="preserve">Reorienting Child Welfare: FNIM Peoples’ and Children’s Rights </w:t>
            </w:r>
          </w:p>
        </w:tc>
      </w:tr>
      <w:tr w:rsidR="000F1D7C" w:rsidRPr="009754C6" w:rsidTr="00F3321F">
        <w:tc>
          <w:tcPr>
            <w:tcW w:w="1129" w:type="dxa"/>
            <w:shd w:val="clear" w:color="auto" w:fill="auto"/>
          </w:tcPr>
          <w:p w:rsidR="000F1D7C" w:rsidRPr="009754C6" w:rsidRDefault="000F1D7C" w:rsidP="00893B6D">
            <w:pPr>
              <w:rPr>
                <w:b w:val="0"/>
              </w:rPr>
            </w:pPr>
            <w:r w:rsidRPr="009754C6">
              <w:rPr>
                <w:b w:val="0"/>
              </w:rPr>
              <w:lastRenderedPageBreak/>
              <w:t xml:space="preserve">Oct </w:t>
            </w:r>
            <w:r>
              <w:rPr>
                <w:b w:val="0"/>
              </w:rPr>
              <w:t>8</w:t>
            </w:r>
          </w:p>
        </w:tc>
        <w:tc>
          <w:tcPr>
            <w:tcW w:w="7690" w:type="dxa"/>
            <w:shd w:val="clear" w:color="auto" w:fill="auto"/>
          </w:tcPr>
          <w:p w:rsidR="00137AF4" w:rsidRPr="00137AF4" w:rsidRDefault="000F1D7C" w:rsidP="00137AF4">
            <w:r w:rsidRPr="00137AF4">
              <w:t xml:space="preserve">6/ </w:t>
            </w:r>
            <w:r w:rsidR="00137AF4" w:rsidRPr="00137AF4">
              <w:t>Preparing for court</w:t>
            </w:r>
          </w:p>
          <w:p w:rsidR="00137AF4" w:rsidRPr="00137AF4" w:rsidRDefault="00137AF4" w:rsidP="00137AF4">
            <w:pPr>
              <w:rPr>
                <w:b w:val="0"/>
              </w:rPr>
            </w:pPr>
            <w:r w:rsidRPr="00137AF4">
              <w:rPr>
                <w:b w:val="0"/>
              </w:rPr>
              <w:t>We examine court processes in detail, particularly Ontario Family Court, including rules for giving evidence in chief and cross-examination.</w:t>
            </w:r>
          </w:p>
          <w:p w:rsidR="00137AF4" w:rsidRPr="00020171" w:rsidRDefault="00137AF4" w:rsidP="00137AF4">
            <w:pPr>
              <w:rPr>
                <w:rFonts w:eastAsia="Calibri"/>
              </w:rPr>
            </w:pPr>
          </w:p>
          <w:p w:rsidR="00137AF4" w:rsidRPr="005F5E2F" w:rsidRDefault="00137AF4" w:rsidP="00137AF4">
            <w:pPr>
              <w:ind w:left="742"/>
              <w:rPr>
                <w:b w:val="0"/>
              </w:rPr>
            </w:pPr>
            <w:r w:rsidRPr="005F5E2F">
              <w:rPr>
                <w:b w:val="0"/>
              </w:rPr>
              <w:t>Rules of Evidence: Hearsay [</w:t>
            </w:r>
            <w:hyperlink r:id="rId33" w:history="1">
              <w:r w:rsidRPr="005F5E2F">
                <w:rPr>
                  <w:rStyle w:val="Hyperlink"/>
                  <w:b w:val="0"/>
                </w:rPr>
                <w:t>link</w:t>
              </w:r>
            </w:hyperlink>
            <w:r w:rsidRPr="005F5E2F">
              <w:rPr>
                <w:b w:val="0"/>
              </w:rPr>
              <w:t xml:space="preserve">] </w:t>
            </w:r>
          </w:p>
          <w:p w:rsidR="00137AF4" w:rsidRPr="005F5E2F" w:rsidRDefault="00137AF4" w:rsidP="00137AF4">
            <w:pPr>
              <w:ind w:left="742"/>
              <w:rPr>
                <w:b w:val="0"/>
              </w:rPr>
            </w:pPr>
          </w:p>
          <w:p w:rsidR="00E95714" w:rsidRPr="00137AF4" w:rsidRDefault="00E95714" w:rsidP="00E95714">
            <w:pPr>
              <w:ind w:left="742"/>
              <w:rPr>
                <w:b w:val="0"/>
                <w:lang w:eastAsia="en-CA"/>
              </w:rPr>
            </w:pPr>
            <w:r w:rsidRPr="00137AF4">
              <w:rPr>
                <w:b w:val="0"/>
                <w:lang w:eastAsia="en-CA"/>
              </w:rPr>
              <w:t xml:space="preserve">Russell, M., Harris, B., &amp; Gockel, A. (2008). Parenting in poverty: Perspectives of high-risk parents. </w:t>
            </w:r>
            <w:r w:rsidRPr="00137AF4">
              <w:rPr>
                <w:b w:val="0"/>
                <w:i/>
                <w:iCs/>
                <w:lang w:eastAsia="en-CA"/>
              </w:rPr>
              <w:t>Journal of Children and Poverty, 14</w:t>
            </w:r>
            <w:r w:rsidRPr="00137AF4">
              <w:rPr>
                <w:b w:val="0"/>
                <w:lang w:eastAsia="en-CA"/>
              </w:rPr>
              <w:t>(1), 83-98. doi: 10.1080/10796120701871322 [</w:t>
            </w:r>
            <w:hyperlink r:id="rId34" w:history="1">
              <w:r w:rsidRPr="00137AF4">
                <w:rPr>
                  <w:rStyle w:val="Hyperlink"/>
                  <w:b w:val="0"/>
                  <w:lang w:eastAsia="en-CA"/>
                </w:rPr>
                <w:t>PDF</w:t>
              </w:r>
            </w:hyperlink>
            <w:r w:rsidRPr="00137AF4">
              <w:rPr>
                <w:b w:val="0"/>
                <w:lang w:eastAsia="en-CA"/>
              </w:rPr>
              <w:t>]</w:t>
            </w:r>
          </w:p>
          <w:p w:rsidR="00E95714" w:rsidRPr="005F5E2F" w:rsidRDefault="00E95714" w:rsidP="00137AF4">
            <w:pPr>
              <w:ind w:left="742"/>
              <w:rPr>
                <w:rFonts w:eastAsia="Calibri"/>
                <w:b w:val="0"/>
              </w:rPr>
            </w:pPr>
          </w:p>
          <w:p w:rsidR="00E95714" w:rsidRDefault="00E95714" w:rsidP="00E95714">
            <w:pPr>
              <w:ind w:left="742"/>
              <w:rPr>
                <w:rStyle w:val="Hyperlink"/>
                <w:b w:val="0"/>
              </w:rPr>
            </w:pPr>
            <w:r w:rsidRPr="00137AF4">
              <w:rPr>
                <w:b w:val="0"/>
                <w:color w:val="000000"/>
              </w:rPr>
              <w:t xml:space="preserve">Dunkerley, Stacy. (2017). Mothers matter: A feminist perspective on child welfare-involved women. </w:t>
            </w:r>
            <w:r w:rsidRPr="00137AF4">
              <w:rPr>
                <w:b w:val="0"/>
                <w:i/>
                <w:color w:val="000000"/>
              </w:rPr>
              <w:t>Journal of Family Social Work, 20</w:t>
            </w:r>
            <w:r w:rsidRPr="00137AF4">
              <w:rPr>
                <w:b w:val="0"/>
                <w:color w:val="000000"/>
              </w:rPr>
              <w:t xml:space="preserve">(3), 251-265. doi: 10.1080/10522158.2017.1322163 </w:t>
            </w:r>
            <w:hyperlink r:id="rId35" w:history="1">
              <w:r w:rsidRPr="00137AF4">
                <w:rPr>
                  <w:rStyle w:val="Hyperlink"/>
                  <w:b w:val="0"/>
                </w:rPr>
                <w:t>[PDF]</w:t>
              </w:r>
            </w:hyperlink>
          </w:p>
          <w:p w:rsidR="000F1D7C" w:rsidRPr="009754C6" w:rsidRDefault="000F1D7C" w:rsidP="00986F5B">
            <w:pPr>
              <w:rPr>
                <w:b w:val="0"/>
              </w:rPr>
            </w:pPr>
          </w:p>
        </w:tc>
      </w:tr>
      <w:tr w:rsidR="000F1D7C" w:rsidRPr="009754C6" w:rsidTr="00F3321F">
        <w:tc>
          <w:tcPr>
            <w:tcW w:w="1129" w:type="dxa"/>
            <w:shd w:val="clear" w:color="auto" w:fill="auto"/>
          </w:tcPr>
          <w:p w:rsidR="000F1D7C" w:rsidRPr="009754C6" w:rsidRDefault="000F1D7C" w:rsidP="00893B6D">
            <w:pPr>
              <w:rPr>
                <w:b w:val="0"/>
              </w:rPr>
            </w:pPr>
            <w:r w:rsidRPr="009754C6">
              <w:rPr>
                <w:b w:val="0"/>
              </w:rPr>
              <w:t>Oct 1</w:t>
            </w:r>
            <w:r>
              <w:rPr>
                <w:b w:val="0"/>
              </w:rPr>
              <w:t>5</w:t>
            </w:r>
          </w:p>
        </w:tc>
        <w:tc>
          <w:tcPr>
            <w:tcW w:w="7690" w:type="dxa"/>
            <w:shd w:val="clear" w:color="auto" w:fill="auto"/>
          </w:tcPr>
          <w:p w:rsidR="000F1D7C" w:rsidRDefault="000F1D7C" w:rsidP="00893B6D">
            <w:r w:rsidRPr="009754C6">
              <w:t>READING WEEK (no class)</w:t>
            </w:r>
          </w:p>
          <w:p w:rsidR="000F1D7C" w:rsidRPr="009754C6" w:rsidRDefault="000F1D7C" w:rsidP="00893B6D"/>
        </w:tc>
      </w:tr>
      <w:tr w:rsidR="000F1D7C" w:rsidRPr="009754C6" w:rsidTr="00F3321F">
        <w:tc>
          <w:tcPr>
            <w:tcW w:w="1129" w:type="dxa"/>
            <w:shd w:val="clear" w:color="auto" w:fill="auto"/>
          </w:tcPr>
          <w:p w:rsidR="000F1D7C" w:rsidRPr="009754C6" w:rsidRDefault="000F1D7C" w:rsidP="00893B6D">
            <w:pPr>
              <w:rPr>
                <w:b w:val="0"/>
              </w:rPr>
            </w:pPr>
            <w:r w:rsidRPr="009754C6">
              <w:rPr>
                <w:b w:val="0"/>
              </w:rPr>
              <w:t>Oct 2</w:t>
            </w:r>
            <w:r>
              <w:rPr>
                <w:b w:val="0"/>
              </w:rPr>
              <w:t>2</w:t>
            </w:r>
          </w:p>
        </w:tc>
        <w:tc>
          <w:tcPr>
            <w:tcW w:w="7690" w:type="dxa"/>
            <w:shd w:val="clear" w:color="auto" w:fill="auto"/>
          </w:tcPr>
          <w:p w:rsidR="00137AF4" w:rsidRPr="00137AF4" w:rsidRDefault="000F1D7C" w:rsidP="00137AF4">
            <w:r w:rsidRPr="00137AF4">
              <w:t xml:space="preserve">7/ </w:t>
            </w:r>
            <w:r w:rsidR="00137AF4" w:rsidRPr="00137AF4">
              <w:t>Engagement, collaboration, &amp; case planning part 2</w:t>
            </w:r>
          </w:p>
          <w:p w:rsidR="00137AF4" w:rsidRDefault="00137AF4" w:rsidP="00137AF4">
            <w:pPr>
              <w:rPr>
                <w:b w:val="0"/>
              </w:rPr>
            </w:pPr>
            <w:r w:rsidRPr="00137AF4">
              <w:rPr>
                <w:b w:val="0"/>
              </w:rPr>
              <w:t>We return to case planning, engagement and collaboration.</w:t>
            </w:r>
          </w:p>
          <w:p w:rsidR="00064E93" w:rsidRPr="00137AF4" w:rsidRDefault="00064E93" w:rsidP="00137AF4">
            <w:pPr>
              <w:rPr>
                <w:b w:val="0"/>
              </w:rPr>
            </w:pPr>
          </w:p>
          <w:p w:rsidR="00E95714" w:rsidRDefault="00E95714" w:rsidP="00E95714">
            <w:pPr>
              <w:ind w:left="709"/>
              <w:rPr>
                <w:b w:val="0"/>
              </w:rPr>
            </w:pPr>
            <w:r w:rsidRPr="00BA6B87">
              <w:rPr>
                <w:b w:val="0"/>
              </w:rPr>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p>
          <w:p w:rsidR="00137AF4" w:rsidRDefault="00E95714" w:rsidP="00E95714">
            <w:pPr>
              <w:ind w:left="709"/>
              <w:rPr>
                <w:b w:val="0"/>
              </w:rPr>
            </w:pPr>
            <w:r>
              <w:rPr>
                <w:b w:val="0"/>
              </w:rPr>
              <w:t>Read pages 4</w:t>
            </w:r>
            <w:r w:rsidR="00641DE8">
              <w:rPr>
                <w:b w:val="0"/>
              </w:rPr>
              <w:t>4</w:t>
            </w:r>
            <w:r>
              <w:rPr>
                <w:b w:val="0"/>
              </w:rPr>
              <w:t>-</w:t>
            </w:r>
            <w:r w:rsidR="00641DE8">
              <w:rPr>
                <w:b w:val="0"/>
              </w:rPr>
              <w:t>62</w:t>
            </w:r>
            <w:r>
              <w:rPr>
                <w:b w:val="0"/>
              </w:rPr>
              <w:t>.</w:t>
            </w:r>
          </w:p>
          <w:p w:rsidR="00426DB8" w:rsidRDefault="00426DB8" w:rsidP="00E95714">
            <w:pPr>
              <w:ind w:left="709"/>
              <w:rPr>
                <w:b w:val="0"/>
              </w:rPr>
            </w:pP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Building Positive Organizational Relationships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Nation to Nation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The Need for Protocols</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Reconciliation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lastRenderedPageBreak/>
              <w:t>Governance</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Restoration: Working with Pre-mandated Agencies</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Honouring FNIM Peoples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FNIM Worldviews</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A Reflection on Cultural Paradigms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The Client Experience: Jumping Through Hoops</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Foundations of Practice</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Cultural Competence and Safety</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Anti-Oppressive Practice  </w:t>
            </w:r>
          </w:p>
          <w:p w:rsidR="00426DB8" w:rsidRPr="00426DB8" w:rsidRDefault="00426DB8" w:rsidP="00973737">
            <w:pPr>
              <w:pStyle w:val="ListParagraph"/>
              <w:numPr>
                <w:ilvl w:val="0"/>
                <w:numId w:val="35"/>
              </w:numPr>
              <w:spacing w:line="240" w:lineRule="auto"/>
              <w:rPr>
                <w:rFonts w:ascii="Arial" w:hAnsi="Arial" w:cs="Arial"/>
                <w:b w:val="0"/>
                <w:sz w:val="24"/>
                <w:szCs w:val="24"/>
              </w:rPr>
            </w:pPr>
            <w:r w:rsidRPr="00426DB8">
              <w:rPr>
                <w:rFonts w:ascii="Arial" w:hAnsi="Arial" w:cs="Arial"/>
                <w:b w:val="0"/>
                <w:sz w:val="24"/>
                <w:szCs w:val="24"/>
              </w:rPr>
              <w:t xml:space="preserve">Practice Tips for Engaging with FNIM Families </w:t>
            </w:r>
          </w:p>
          <w:p w:rsidR="00137AF4" w:rsidRPr="005D4DD0" w:rsidRDefault="00426DB8" w:rsidP="005D4DD0">
            <w:pPr>
              <w:pStyle w:val="ListParagraph"/>
              <w:numPr>
                <w:ilvl w:val="0"/>
                <w:numId w:val="35"/>
              </w:numPr>
              <w:spacing w:line="240" w:lineRule="auto"/>
              <w:rPr>
                <w:b w:val="0"/>
              </w:rPr>
            </w:pPr>
            <w:r w:rsidRPr="00426DB8">
              <w:rPr>
                <w:rFonts w:ascii="Arial" w:hAnsi="Arial" w:cs="Arial"/>
                <w:b w:val="0"/>
                <w:sz w:val="24"/>
                <w:szCs w:val="24"/>
              </w:rPr>
              <w:t>Wise Practices in Child Welfare</w:t>
            </w:r>
          </w:p>
        </w:tc>
      </w:tr>
      <w:tr w:rsidR="000F1D7C" w:rsidRPr="009754C6" w:rsidTr="00F3321F">
        <w:tc>
          <w:tcPr>
            <w:tcW w:w="1129" w:type="dxa"/>
            <w:shd w:val="clear" w:color="auto" w:fill="auto"/>
          </w:tcPr>
          <w:p w:rsidR="000F1D7C" w:rsidRDefault="000F1D7C" w:rsidP="00893B6D">
            <w:pPr>
              <w:rPr>
                <w:b w:val="0"/>
              </w:rPr>
            </w:pPr>
            <w:r w:rsidRPr="009754C6">
              <w:rPr>
                <w:b w:val="0"/>
              </w:rPr>
              <w:lastRenderedPageBreak/>
              <w:t xml:space="preserve">Oct </w:t>
            </w:r>
            <w:r>
              <w:rPr>
                <w:b w:val="0"/>
              </w:rPr>
              <w:t>29</w:t>
            </w:r>
          </w:p>
          <w:p w:rsidR="005C5BF1" w:rsidRDefault="005C5BF1" w:rsidP="00893B6D">
            <w:pPr>
              <w:rPr>
                <w:b w:val="0"/>
              </w:rPr>
            </w:pPr>
          </w:p>
          <w:p w:rsidR="005C5BF1" w:rsidRPr="005C5BF1" w:rsidRDefault="005C5BF1" w:rsidP="005C5BF1">
            <w:pPr>
              <w:rPr>
                <w:b w:val="0"/>
              </w:rPr>
            </w:pPr>
            <w:r w:rsidRPr="005C5BF1">
              <w:rPr>
                <w:b w:val="0"/>
              </w:rPr>
              <w:t>Note date may change dependent on availability of visiting lawyers</w:t>
            </w:r>
          </w:p>
          <w:p w:rsidR="005C5BF1" w:rsidRPr="009754C6" w:rsidRDefault="005C5BF1" w:rsidP="00893B6D">
            <w:pPr>
              <w:rPr>
                <w:b w:val="0"/>
              </w:rPr>
            </w:pPr>
          </w:p>
        </w:tc>
        <w:tc>
          <w:tcPr>
            <w:tcW w:w="7690" w:type="dxa"/>
            <w:shd w:val="clear" w:color="auto" w:fill="auto"/>
          </w:tcPr>
          <w:p w:rsidR="005C5BF1" w:rsidRPr="005C5BF1" w:rsidRDefault="000F1D7C" w:rsidP="005C5BF1">
            <w:r w:rsidRPr="005C5BF1">
              <w:t xml:space="preserve">8/ </w:t>
            </w:r>
            <w:r w:rsidR="005C5BF1" w:rsidRPr="005C5BF1">
              <w:t>Your day in court</w:t>
            </w:r>
          </w:p>
          <w:p w:rsidR="005C5BF1" w:rsidRPr="00020171" w:rsidRDefault="005C5BF1" w:rsidP="005C5BF1">
            <w:pPr>
              <w:rPr>
                <w:b w:val="0"/>
              </w:rPr>
            </w:pPr>
            <w:r w:rsidRPr="00020171">
              <w:rPr>
                <w:b w:val="0"/>
              </w:rPr>
              <w:t>Assignment 2 (group assignment part b)</w:t>
            </w:r>
          </w:p>
          <w:p w:rsidR="000F1D7C" w:rsidRDefault="000F1D7C" w:rsidP="000F1D7C"/>
          <w:p w:rsidR="005C5BF1" w:rsidRPr="005C5BF1" w:rsidRDefault="005C5BF1" w:rsidP="005C5BF1">
            <w:pPr>
              <w:rPr>
                <w:b w:val="0"/>
              </w:rPr>
            </w:pPr>
            <w:r w:rsidRPr="005C5BF1">
              <w:rPr>
                <w:b w:val="0"/>
              </w:rPr>
              <w:t>This week the class becomes a courtroom; come dressed and prepared for court. Be prepared to give evidence in chief and face cross-examination, where every aspect of your decision-making process and the accuracy of your notes (written for assignment 2) will be scrutinized before a Judge by practicing Ontario Lawyers specializing in child protection.</w:t>
            </w:r>
          </w:p>
          <w:p w:rsidR="005C5BF1" w:rsidRPr="005C5BF1" w:rsidRDefault="005C5BF1" w:rsidP="005C5BF1">
            <w:pPr>
              <w:rPr>
                <w:b w:val="0"/>
              </w:rPr>
            </w:pPr>
          </w:p>
          <w:p w:rsidR="005C5BF1" w:rsidRPr="005C5BF1" w:rsidRDefault="005C5BF1" w:rsidP="005C5BF1">
            <w:pPr>
              <w:ind w:left="742"/>
              <w:rPr>
                <w:rStyle w:val="citation"/>
                <w:b w:val="0"/>
              </w:rPr>
            </w:pPr>
            <w:r w:rsidRPr="005C5BF1">
              <w:rPr>
                <w:rStyle w:val="citation"/>
                <w:b w:val="0"/>
              </w:rPr>
              <w:t xml:space="preserve">Ferguson, H. (2018) How social workers reflect in action and when and why they don’t: the possibilities and limits to reflective practice in social work, </w:t>
            </w:r>
            <w:r w:rsidRPr="005C5BF1">
              <w:rPr>
                <w:rStyle w:val="citation"/>
                <w:b w:val="0"/>
                <w:i/>
              </w:rPr>
              <w:t>Social Work Education, 37</w:t>
            </w:r>
            <w:r w:rsidRPr="005C5BF1">
              <w:rPr>
                <w:rStyle w:val="citation"/>
                <w:b w:val="0"/>
              </w:rPr>
              <w:t xml:space="preserve"> (4), 415-427, DOI: 10.1080/02615479.2017.1413083</w:t>
            </w:r>
          </w:p>
          <w:p w:rsidR="005C5BF1" w:rsidRPr="005C5BF1" w:rsidRDefault="005C5BF1" w:rsidP="005C5BF1">
            <w:pPr>
              <w:ind w:left="742"/>
              <w:rPr>
                <w:b w:val="0"/>
                <w:color w:val="000000"/>
              </w:rPr>
            </w:pPr>
          </w:p>
          <w:p w:rsidR="005C5BF1" w:rsidRPr="00020171" w:rsidRDefault="005C5BF1" w:rsidP="005C5BF1">
            <w:pPr>
              <w:ind w:left="742"/>
              <w:rPr>
                <w:color w:val="000000"/>
              </w:rPr>
            </w:pPr>
            <w:r w:rsidRPr="005C5BF1">
              <w:rPr>
                <w:b w:val="0"/>
                <w:color w:val="000000"/>
              </w:rPr>
              <w:t>Lens, V. (2019). Judging the other: The intersection of race, gender, and class in family court. Family Court Review, 57(1), 72-87. doi:10.1111/fcre.12397 [</w:t>
            </w:r>
            <w:hyperlink r:id="rId36" w:history="1">
              <w:r w:rsidRPr="005C5BF1">
                <w:rPr>
                  <w:rStyle w:val="Hyperlink"/>
                  <w:b w:val="0"/>
                </w:rPr>
                <w:t>PDF</w:t>
              </w:r>
            </w:hyperlink>
            <w:r w:rsidRPr="005C5BF1">
              <w:rPr>
                <w:b w:val="0"/>
                <w:color w:val="000000"/>
              </w:rPr>
              <w:t>]</w:t>
            </w:r>
          </w:p>
          <w:p w:rsidR="005C5BF1" w:rsidRPr="009754C6" w:rsidRDefault="005C5BF1" w:rsidP="000F1D7C"/>
        </w:tc>
      </w:tr>
      <w:tr w:rsidR="005C5BF1" w:rsidRPr="009754C6" w:rsidTr="00F3321F">
        <w:tc>
          <w:tcPr>
            <w:tcW w:w="1129" w:type="dxa"/>
            <w:shd w:val="clear" w:color="auto" w:fill="auto"/>
          </w:tcPr>
          <w:p w:rsidR="005C5BF1" w:rsidRPr="009754C6" w:rsidRDefault="005C5BF1" w:rsidP="005C5BF1">
            <w:pPr>
              <w:rPr>
                <w:b w:val="0"/>
              </w:rPr>
            </w:pPr>
            <w:r w:rsidRPr="009754C6">
              <w:rPr>
                <w:b w:val="0"/>
              </w:rPr>
              <w:t xml:space="preserve">Nov </w:t>
            </w:r>
            <w:r>
              <w:rPr>
                <w:b w:val="0"/>
              </w:rPr>
              <w:t>5</w:t>
            </w:r>
          </w:p>
        </w:tc>
        <w:tc>
          <w:tcPr>
            <w:tcW w:w="7690" w:type="dxa"/>
            <w:shd w:val="clear" w:color="auto" w:fill="auto"/>
          </w:tcPr>
          <w:p w:rsidR="005C5BF1" w:rsidRPr="005C5BF1" w:rsidRDefault="005C5BF1" w:rsidP="005C5BF1">
            <w:r w:rsidRPr="005C5BF1">
              <w:t>9/ A closer look at Signs of Safety and other solution focused approaches</w:t>
            </w:r>
          </w:p>
          <w:p w:rsidR="005C5BF1" w:rsidRPr="005C5BF1" w:rsidRDefault="005C5BF1" w:rsidP="005C5BF1">
            <w:pPr>
              <w:rPr>
                <w:b w:val="0"/>
              </w:rPr>
            </w:pPr>
            <w:r w:rsidRPr="005C5BF1">
              <w:rPr>
                <w:b w:val="0"/>
              </w:rPr>
              <w:t>We continue a focus on the knowledge, skills and attitudes needed to work with families, children and communities in a child protection context, along with some of the tools and ways of thinking that inform this work. Strengths and limitations of these approaches are considered. We will also look at the strengths and limitations of the Signs of Safety model.</w:t>
            </w:r>
          </w:p>
          <w:p w:rsidR="005C5BF1" w:rsidRPr="005C5BF1" w:rsidRDefault="005C5BF1" w:rsidP="005C5BF1">
            <w:pPr>
              <w:rPr>
                <w:b w:val="0"/>
              </w:rPr>
            </w:pPr>
          </w:p>
          <w:p w:rsidR="005C5BF1" w:rsidRPr="005C5BF1" w:rsidRDefault="005C5BF1" w:rsidP="005C5BF1">
            <w:pPr>
              <w:ind w:left="742"/>
              <w:rPr>
                <w:b w:val="0"/>
              </w:rPr>
            </w:pPr>
            <w:r w:rsidRPr="005C5BF1">
              <w:rPr>
                <w:b w:val="0"/>
              </w:rPr>
              <w:t>Signs of Safety - visit the following webpage, review the text on this page and watch the two videos embedded in the page</w:t>
            </w:r>
          </w:p>
          <w:p w:rsidR="005C5BF1" w:rsidRPr="005C5BF1" w:rsidRDefault="005C5BF1" w:rsidP="005C5BF1">
            <w:pPr>
              <w:ind w:left="742"/>
              <w:rPr>
                <w:b w:val="0"/>
              </w:rPr>
            </w:pPr>
            <w:r w:rsidRPr="005C5BF1">
              <w:rPr>
                <w:b w:val="0"/>
              </w:rPr>
              <w:t xml:space="preserve">Webpage: </w:t>
            </w:r>
            <w:hyperlink r:id="rId37" w:history="1">
              <w:r w:rsidRPr="005C5BF1">
                <w:rPr>
                  <w:rStyle w:val="Hyperlink"/>
                  <w:b w:val="0"/>
                </w:rPr>
                <w:t>https://www.signsofsafety.net/signs-of-safety/</w:t>
              </w:r>
            </w:hyperlink>
          </w:p>
          <w:p w:rsidR="005C5BF1" w:rsidRPr="005C5BF1" w:rsidRDefault="005C5BF1" w:rsidP="005C5BF1">
            <w:pPr>
              <w:ind w:left="720"/>
              <w:rPr>
                <w:b w:val="0"/>
              </w:rPr>
            </w:pPr>
            <w:r w:rsidRPr="005C5BF1">
              <w:rPr>
                <w:b w:val="0"/>
              </w:rPr>
              <w:t xml:space="preserve">Video: </w:t>
            </w:r>
            <w:hyperlink r:id="rId38" w:history="1">
              <w:r w:rsidRPr="005C5BF1">
                <w:rPr>
                  <w:rStyle w:val="Hyperlink"/>
                  <w:b w:val="0"/>
                </w:rPr>
                <w:t>https://youtu.be/x6WYm4F9mik</w:t>
              </w:r>
            </w:hyperlink>
          </w:p>
          <w:p w:rsidR="005C5BF1" w:rsidRPr="005C5BF1" w:rsidRDefault="005C5BF1" w:rsidP="005C5BF1">
            <w:pPr>
              <w:ind w:left="720"/>
              <w:rPr>
                <w:b w:val="0"/>
              </w:rPr>
            </w:pPr>
            <w:r w:rsidRPr="005C5BF1">
              <w:rPr>
                <w:b w:val="0"/>
              </w:rPr>
              <w:t xml:space="preserve">Video: </w:t>
            </w:r>
            <w:hyperlink r:id="rId39" w:history="1">
              <w:r w:rsidRPr="005C5BF1">
                <w:rPr>
                  <w:rStyle w:val="Hyperlink"/>
                  <w:b w:val="0"/>
                </w:rPr>
                <w:t>https://youtu.be/VnIU5wyBrAc</w:t>
              </w:r>
            </w:hyperlink>
          </w:p>
          <w:p w:rsidR="005C5BF1" w:rsidRDefault="005C5BF1" w:rsidP="005C5BF1"/>
          <w:p w:rsidR="00641DE8" w:rsidRDefault="00641DE8" w:rsidP="00641DE8">
            <w:pPr>
              <w:ind w:left="709"/>
              <w:rPr>
                <w:b w:val="0"/>
              </w:rPr>
            </w:pPr>
            <w:r w:rsidRPr="00BA6B87">
              <w:rPr>
                <w:b w:val="0"/>
              </w:rPr>
              <w:lastRenderedPageBreak/>
              <w:t xml:space="preserve">Richard, K. (2014). </w:t>
            </w:r>
            <w:r w:rsidRPr="00462FB6">
              <w:rPr>
                <w:b w:val="0"/>
                <w:i/>
              </w:rPr>
              <w:t xml:space="preserve">The Other side of the Door: </w:t>
            </w:r>
            <w:r w:rsidRPr="00BA6B87">
              <w:rPr>
                <w:b w:val="0"/>
                <w:i/>
              </w:rPr>
              <w:t>A Practice Guide for Child Welfare Professionals Working with First Nations, Inuit and Métis Peoples.</w:t>
            </w:r>
            <w:r w:rsidRPr="00BA6B87">
              <w:rPr>
                <w:b w:val="0"/>
              </w:rPr>
              <w:t xml:space="preserve"> OACAS, Toronto, Canada. </w:t>
            </w:r>
          </w:p>
          <w:p w:rsidR="00641DE8" w:rsidRDefault="00641DE8" w:rsidP="00641DE8">
            <w:pPr>
              <w:ind w:left="709"/>
              <w:rPr>
                <w:b w:val="0"/>
              </w:rPr>
            </w:pPr>
            <w:r>
              <w:rPr>
                <w:b w:val="0"/>
              </w:rPr>
              <w:t>Read pages 6</w:t>
            </w:r>
            <w:r w:rsidR="00426DB8">
              <w:rPr>
                <w:b w:val="0"/>
              </w:rPr>
              <w:t>4</w:t>
            </w:r>
            <w:r>
              <w:rPr>
                <w:b w:val="0"/>
              </w:rPr>
              <w:t>-79</w:t>
            </w:r>
            <w:r w:rsidR="00973737">
              <w:rPr>
                <w:b w:val="0"/>
              </w:rPr>
              <w:t>:</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Family Services</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Customary Care</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Healing</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Spirituality</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Repatriation</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Culture Based Alternative Dispute Resolution</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FNIM Children in Care</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Identity Development</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Cultural Programming in Plans of Care</w:t>
            </w:r>
          </w:p>
          <w:p w:rsidR="00973737" w:rsidRPr="00973737" w:rsidRDefault="00973737" w:rsidP="00973737">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“The Sacred Bundle”: Cultural Support to Children in Care</w:t>
            </w:r>
          </w:p>
          <w:p w:rsidR="00641DE8" w:rsidRPr="005D4DD0" w:rsidRDefault="00973737" w:rsidP="005C5BF1">
            <w:pPr>
              <w:pStyle w:val="ListParagraph"/>
              <w:numPr>
                <w:ilvl w:val="0"/>
                <w:numId w:val="34"/>
              </w:numPr>
              <w:spacing w:line="240" w:lineRule="auto"/>
              <w:rPr>
                <w:rFonts w:ascii="Arial" w:hAnsi="Arial" w:cs="Arial"/>
                <w:b w:val="0"/>
                <w:sz w:val="24"/>
                <w:szCs w:val="24"/>
              </w:rPr>
            </w:pPr>
            <w:r w:rsidRPr="00973737">
              <w:rPr>
                <w:rFonts w:ascii="Arial" w:hAnsi="Arial" w:cs="Arial"/>
                <w:b w:val="0"/>
                <w:sz w:val="24"/>
                <w:szCs w:val="24"/>
              </w:rPr>
              <w:t>Other Considerations</w:t>
            </w:r>
          </w:p>
        </w:tc>
      </w:tr>
      <w:tr w:rsidR="005C5BF1" w:rsidRPr="009754C6" w:rsidTr="00F3321F">
        <w:tc>
          <w:tcPr>
            <w:tcW w:w="1129" w:type="dxa"/>
            <w:shd w:val="clear" w:color="auto" w:fill="auto"/>
          </w:tcPr>
          <w:p w:rsidR="005C5BF1" w:rsidRPr="009754C6" w:rsidRDefault="005C5BF1" w:rsidP="005C5BF1">
            <w:pPr>
              <w:rPr>
                <w:b w:val="0"/>
              </w:rPr>
            </w:pPr>
            <w:r w:rsidRPr="009754C6">
              <w:rPr>
                <w:b w:val="0"/>
              </w:rPr>
              <w:lastRenderedPageBreak/>
              <w:t>Nov 1</w:t>
            </w:r>
            <w:r>
              <w:rPr>
                <w:b w:val="0"/>
              </w:rPr>
              <w:t>2</w:t>
            </w:r>
          </w:p>
        </w:tc>
        <w:tc>
          <w:tcPr>
            <w:tcW w:w="7690" w:type="dxa"/>
            <w:shd w:val="clear" w:color="auto" w:fill="auto"/>
          </w:tcPr>
          <w:p w:rsidR="005C5BF1" w:rsidRPr="00E95714" w:rsidRDefault="00E95714" w:rsidP="005C5BF1">
            <w:r w:rsidRPr="00E95714">
              <w:t xml:space="preserve">10/ </w:t>
            </w:r>
            <w:r w:rsidR="005C5BF1" w:rsidRPr="00E95714">
              <w:t>Working with children &amp; respecting children’s rights</w:t>
            </w:r>
          </w:p>
          <w:p w:rsidR="005C5BF1" w:rsidRPr="00885B59" w:rsidRDefault="005C5BF1" w:rsidP="005C5BF1"/>
          <w:p w:rsidR="005C5BF1" w:rsidRPr="003F432A" w:rsidRDefault="005C5BF1" w:rsidP="003F432A">
            <w:pPr>
              <w:ind w:left="709"/>
              <w:rPr>
                <w:b w:val="0"/>
              </w:rPr>
            </w:pPr>
            <w:r w:rsidRPr="00E95714">
              <w:rPr>
                <w:b w:val="0"/>
              </w:rPr>
              <w:t>UN Rights of the child in child friendly language [</w:t>
            </w:r>
            <w:hyperlink r:id="rId40" w:history="1">
              <w:r w:rsidRPr="00E95714">
                <w:rPr>
                  <w:rStyle w:val="Hyperlink"/>
                  <w:b w:val="0"/>
                </w:rPr>
                <w:t>PDF</w:t>
              </w:r>
            </w:hyperlink>
            <w:r w:rsidRPr="00E95714">
              <w:rPr>
                <w:b w:val="0"/>
              </w:rPr>
              <w:t>]</w:t>
            </w:r>
          </w:p>
        </w:tc>
      </w:tr>
      <w:tr w:rsidR="005C5BF1" w:rsidRPr="009754C6" w:rsidTr="00F3321F">
        <w:tc>
          <w:tcPr>
            <w:tcW w:w="1129" w:type="dxa"/>
            <w:shd w:val="clear" w:color="auto" w:fill="auto"/>
          </w:tcPr>
          <w:p w:rsidR="005C5BF1" w:rsidRPr="009754C6" w:rsidRDefault="005C5BF1" w:rsidP="005C5BF1">
            <w:pPr>
              <w:rPr>
                <w:b w:val="0"/>
              </w:rPr>
            </w:pPr>
            <w:r w:rsidRPr="009754C6">
              <w:rPr>
                <w:b w:val="0"/>
              </w:rPr>
              <w:t xml:space="preserve">Nov </w:t>
            </w:r>
            <w:r>
              <w:rPr>
                <w:b w:val="0"/>
              </w:rPr>
              <w:t>19</w:t>
            </w:r>
          </w:p>
        </w:tc>
        <w:tc>
          <w:tcPr>
            <w:tcW w:w="7690" w:type="dxa"/>
            <w:shd w:val="clear" w:color="auto" w:fill="auto"/>
          </w:tcPr>
          <w:p w:rsidR="005C5BF1" w:rsidRPr="00137AF4" w:rsidRDefault="005C5BF1" w:rsidP="005C5BF1">
            <w:r w:rsidRPr="00137AF4">
              <w:t>11/ Service user voices: the key to anti-oppression</w:t>
            </w:r>
          </w:p>
          <w:p w:rsidR="005C5BF1" w:rsidRPr="00137AF4" w:rsidRDefault="005C5BF1" w:rsidP="005C5BF1">
            <w:pPr>
              <w:rPr>
                <w:b w:val="0"/>
              </w:rPr>
            </w:pPr>
            <w:r w:rsidRPr="00137AF4">
              <w:rPr>
                <w:b w:val="0"/>
              </w:rPr>
              <w:t>The key role service user knowledge and theory plays (or needs to play) in child welfare is examined.</w:t>
            </w:r>
          </w:p>
          <w:p w:rsidR="005C5BF1" w:rsidRPr="00137AF4" w:rsidRDefault="005C5BF1" w:rsidP="005C5BF1">
            <w:pPr>
              <w:rPr>
                <w:b w:val="0"/>
              </w:rPr>
            </w:pPr>
            <w:r w:rsidRPr="00137AF4">
              <w:rPr>
                <w:b w:val="0"/>
              </w:rPr>
              <w:t xml:space="preserve"> </w:t>
            </w:r>
          </w:p>
          <w:p w:rsidR="005C5BF1" w:rsidRPr="00137AF4" w:rsidRDefault="005C5BF1" w:rsidP="005C5BF1">
            <w:pPr>
              <w:ind w:left="720"/>
              <w:rPr>
                <w:b w:val="0"/>
              </w:rPr>
            </w:pPr>
            <w:r w:rsidRPr="00137AF4">
              <w:rPr>
                <w:b w:val="0"/>
                <w:color w:val="444444"/>
                <w:shd w:val="clear" w:color="auto" w:fill="FFFFFF"/>
              </w:rPr>
              <w:t>Dumbrill, G. (2012). Anti-oppressive child welfare: How do we get there from here? </w:t>
            </w:r>
            <w:r w:rsidRPr="00137AF4">
              <w:rPr>
                <w:b w:val="0"/>
                <w:i/>
                <w:iCs/>
                <w:color w:val="444444"/>
              </w:rPr>
              <w:t>The Ontario Association of Children’s Aid Societies Journal, 57</w:t>
            </w:r>
            <w:r w:rsidRPr="00137AF4">
              <w:rPr>
                <w:b w:val="0"/>
                <w:color w:val="444444"/>
                <w:shd w:val="clear" w:color="auto" w:fill="FFFFFF"/>
              </w:rPr>
              <w:t>(1), 2-8.</w:t>
            </w:r>
            <w:r w:rsidRPr="00137AF4">
              <w:rPr>
                <w:b w:val="0"/>
                <w:color w:val="274E13"/>
              </w:rPr>
              <w:t xml:space="preserve"> </w:t>
            </w:r>
          </w:p>
          <w:p w:rsidR="005C5BF1" w:rsidRPr="00137AF4" w:rsidRDefault="005C5BF1" w:rsidP="005C5BF1">
            <w:pPr>
              <w:rPr>
                <w:b w:val="0"/>
              </w:rPr>
            </w:pPr>
          </w:p>
          <w:p w:rsidR="005C5BF1" w:rsidRDefault="005C5BF1" w:rsidP="005C5BF1">
            <w:pPr>
              <w:ind w:left="742"/>
              <w:rPr>
                <w:rFonts w:eastAsia="Calibri"/>
                <w:b w:val="0"/>
              </w:rPr>
            </w:pPr>
            <w:r w:rsidRPr="00137AF4">
              <w:rPr>
                <w:rFonts w:eastAsia="Calibri"/>
                <w:b w:val="0"/>
              </w:rPr>
              <w:t xml:space="preserve">Dumbrill, G. C. (2010). Power and child protection: The need for a child welfare service users' union or association. </w:t>
            </w:r>
            <w:r w:rsidRPr="00137AF4">
              <w:rPr>
                <w:rFonts w:eastAsia="Calibri"/>
                <w:b w:val="0"/>
                <w:i/>
                <w:iCs/>
              </w:rPr>
              <w:t>Australian Social Work, 63</w:t>
            </w:r>
            <w:r w:rsidRPr="00137AF4">
              <w:rPr>
                <w:rFonts w:eastAsia="Calibri"/>
                <w:b w:val="0"/>
              </w:rPr>
              <w:t>(2), 194-206. doi: 10.1080/03124071003717655 [</w:t>
            </w:r>
            <w:hyperlink r:id="rId41" w:history="1">
              <w:r w:rsidRPr="00137AF4">
                <w:rPr>
                  <w:rStyle w:val="Hyperlink"/>
                  <w:rFonts w:eastAsia="Calibri"/>
                  <w:b w:val="0"/>
                </w:rPr>
                <w:t>PDF</w:t>
              </w:r>
            </w:hyperlink>
            <w:r w:rsidRPr="00137AF4">
              <w:rPr>
                <w:rFonts w:eastAsia="Calibri"/>
                <w:b w:val="0"/>
              </w:rPr>
              <w:t>]</w:t>
            </w:r>
          </w:p>
          <w:p w:rsidR="005F5E2F" w:rsidRDefault="005F5E2F" w:rsidP="005C5BF1">
            <w:pPr>
              <w:ind w:left="742"/>
              <w:rPr>
                <w:rFonts w:eastAsia="Calibri"/>
                <w:b w:val="0"/>
              </w:rPr>
            </w:pPr>
          </w:p>
          <w:p w:rsidR="005F5E2F" w:rsidRDefault="005F5E2F" w:rsidP="005F5E2F">
            <w:pPr>
              <w:ind w:left="720"/>
              <w:rPr>
                <w:rFonts w:cs="Arial"/>
                <w:b w:val="0"/>
                <w:noProof/>
                <w:szCs w:val="24"/>
              </w:rPr>
            </w:pPr>
            <w:r w:rsidRPr="00042B1A">
              <w:rPr>
                <w:rFonts w:cs="Arial"/>
                <w:b w:val="0"/>
                <w:szCs w:val="24"/>
              </w:rPr>
              <w:t xml:space="preserve">Dumbrill, G. C., &amp; Lo, W. (2015). Adjusting a power imbalance: There is no anti-oppression without service users' voice. </w:t>
            </w:r>
            <w:r w:rsidRPr="00042B1A">
              <w:rPr>
                <w:rFonts w:cs="Arial"/>
                <w:b w:val="0"/>
                <w:noProof/>
                <w:szCs w:val="24"/>
              </w:rPr>
              <w:t xml:space="preserve">In Esquao Sohki Aski [Jeannine Carriere] &amp; S. Strega (Eds.), </w:t>
            </w:r>
            <w:r w:rsidRPr="00042B1A">
              <w:rPr>
                <w:rFonts w:cs="Arial"/>
                <w:b w:val="0"/>
                <w:i/>
                <w:noProof/>
                <w:szCs w:val="24"/>
              </w:rPr>
              <w:t>Walking this path together: Anti-oppressive child welfare practice</w:t>
            </w:r>
            <w:r w:rsidRPr="00042B1A">
              <w:rPr>
                <w:rFonts w:cs="Arial"/>
                <w:b w:val="0"/>
                <w:noProof/>
                <w:szCs w:val="24"/>
              </w:rPr>
              <w:t xml:space="preserve"> (2nd ed., pp. 124–138). Halifax, Canada: Fernwood Publishing.</w:t>
            </w:r>
          </w:p>
          <w:p w:rsidR="005C5BF1" w:rsidRDefault="005C5BF1" w:rsidP="005C5BF1"/>
        </w:tc>
      </w:tr>
      <w:tr w:rsidR="005C5BF1" w:rsidRPr="009754C6" w:rsidTr="00F3321F">
        <w:tc>
          <w:tcPr>
            <w:tcW w:w="1129" w:type="dxa"/>
            <w:shd w:val="clear" w:color="auto" w:fill="auto"/>
          </w:tcPr>
          <w:p w:rsidR="005C5BF1" w:rsidRPr="009754C6" w:rsidRDefault="005C5BF1" w:rsidP="005C5BF1">
            <w:pPr>
              <w:rPr>
                <w:b w:val="0"/>
              </w:rPr>
            </w:pPr>
            <w:r w:rsidRPr="009754C6">
              <w:rPr>
                <w:b w:val="0"/>
              </w:rPr>
              <w:t>Nov 2</w:t>
            </w:r>
            <w:r>
              <w:rPr>
                <w:b w:val="0"/>
              </w:rPr>
              <w:t>6</w:t>
            </w:r>
          </w:p>
        </w:tc>
        <w:tc>
          <w:tcPr>
            <w:tcW w:w="7690" w:type="dxa"/>
            <w:shd w:val="clear" w:color="auto" w:fill="auto"/>
          </w:tcPr>
          <w:p w:rsidR="005C5BF1" w:rsidRDefault="005C5BF1" w:rsidP="005C5BF1">
            <w:r w:rsidRPr="009754C6">
              <w:t xml:space="preserve">12/ </w:t>
            </w:r>
            <w:r>
              <w:t>Exam</w:t>
            </w:r>
          </w:p>
          <w:p w:rsidR="005C5BF1" w:rsidRPr="00E95714" w:rsidRDefault="005C5BF1" w:rsidP="005C5BF1">
            <w:pPr>
              <w:rPr>
                <w:b w:val="0"/>
              </w:rPr>
            </w:pPr>
            <w:r w:rsidRPr="00E95714">
              <w:rPr>
                <w:b w:val="0"/>
              </w:rPr>
              <w:t>In class exam</w:t>
            </w:r>
            <w:r w:rsidR="00E95714" w:rsidRPr="00E95714">
              <w:rPr>
                <w:b w:val="0"/>
              </w:rPr>
              <w:t>, n</w:t>
            </w:r>
            <w:r w:rsidRPr="00E95714">
              <w:rPr>
                <w:b w:val="0"/>
              </w:rPr>
              <w:t>o readings</w:t>
            </w:r>
          </w:p>
        </w:tc>
      </w:tr>
      <w:tr w:rsidR="005C5BF1" w:rsidRPr="009754C6" w:rsidTr="00F3321F">
        <w:tc>
          <w:tcPr>
            <w:tcW w:w="1129" w:type="dxa"/>
            <w:shd w:val="clear" w:color="auto" w:fill="auto"/>
          </w:tcPr>
          <w:p w:rsidR="005C5BF1" w:rsidRPr="009754C6" w:rsidRDefault="005C5BF1" w:rsidP="005C5BF1">
            <w:pPr>
              <w:rPr>
                <w:b w:val="0"/>
              </w:rPr>
            </w:pPr>
            <w:r w:rsidRPr="009754C6">
              <w:rPr>
                <w:b w:val="0"/>
              </w:rPr>
              <w:t xml:space="preserve">Dec </w:t>
            </w:r>
            <w:r>
              <w:rPr>
                <w:b w:val="0"/>
              </w:rPr>
              <w:t>3</w:t>
            </w:r>
          </w:p>
        </w:tc>
        <w:tc>
          <w:tcPr>
            <w:tcW w:w="7690" w:type="dxa"/>
            <w:shd w:val="clear" w:color="auto" w:fill="auto"/>
          </w:tcPr>
          <w:p w:rsidR="005C5BF1" w:rsidRPr="00E95714" w:rsidRDefault="005C5BF1" w:rsidP="005C5BF1">
            <w:r w:rsidRPr="00E95714">
              <w:t>13. Class conclusion</w:t>
            </w:r>
          </w:p>
          <w:p w:rsidR="005C5BF1" w:rsidRPr="00DA1056" w:rsidRDefault="005C5BF1" w:rsidP="005C5BF1">
            <w:pPr>
              <w:rPr>
                <w:b w:val="0"/>
              </w:rPr>
            </w:pPr>
            <w:r w:rsidRPr="00E95714">
              <w:rPr>
                <w:b w:val="0"/>
              </w:rPr>
              <w:t>No readings</w:t>
            </w:r>
          </w:p>
        </w:tc>
      </w:tr>
      <w:bookmarkEnd w:id="47"/>
    </w:tbl>
    <w:p w:rsidR="00A81F2C" w:rsidRPr="000B1D3C" w:rsidRDefault="00A81F2C" w:rsidP="00032977">
      <w:pPr>
        <w:pStyle w:val="Heading2"/>
      </w:pPr>
    </w:p>
    <w:sectPr w:rsidR="00A81F2C" w:rsidRPr="000B1D3C" w:rsidSect="00166EF9">
      <w:headerReference w:type="default" r:id="rId42"/>
      <w:footerReference w:type="default" r:id="rId43"/>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314" w:rsidRDefault="00844314" w:rsidP="003562E3">
      <w:r>
        <w:separator/>
      </w:r>
    </w:p>
  </w:endnote>
  <w:endnote w:type="continuationSeparator" w:id="0">
    <w:p w:rsidR="00844314" w:rsidRDefault="00844314"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Pr="005F68BC" w:rsidRDefault="006664B5" w:rsidP="00DE446D">
    <w:pPr>
      <w:rPr>
        <w:rStyle w:val="Strong"/>
        <w:rFonts w:ascii="Calibri" w:hAnsi="Calibri" w:cs="Calibri"/>
      </w:rPr>
    </w:pPr>
    <w:r>
      <w:rPr>
        <w:rStyle w:val="Strong"/>
        <w:rFonts w:ascii="Calibri" w:hAnsi="Calibri" w:cs="Calibri"/>
      </w:rPr>
      <w:t>Social Work 4W03</w:t>
    </w:r>
    <w:r w:rsidR="00DE446D" w:rsidRPr="005F68BC">
      <w:rPr>
        <w:rStyle w:val="Strong"/>
        <w:rFonts w:ascii="Calibri" w:hAnsi="Calibri" w:cs="Calibri"/>
      </w:rPr>
      <w:t xml:space="preserve">, </w:t>
    </w:r>
    <w:r>
      <w:rPr>
        <w:rStyle w:val="Strong"/>
        <w:rFonts w:ascii="Calibri" w:hAnsi="Calibri" w:cs="Calibri"/>
      </w:rPr>
      <w:t>Fall, 2019</w:t>
    </w:r>
  </w:p>
  <w:p w:rsidR="00B60A1B" w:rsidRDefault="00B60A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314" w:rsidRDefault="00844314" w:rsidP="003562E3">
      <w:r>
        <w:separator/>
      </w:r>
    </w:p>
  </w:footnote>
  <w:footnote w:type="continuationSeparator" w:id="0">
    <w:p w:rsidR="00844314" w:rsidRDefault="00844314"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446D" w:rsidRDefault="00DE446D">
    <w:pPr>
      <w:pStyle w:val="Header"/>
      <w:jc w:val="right"/>
    </w:pPr>
    <w:r>
      <w:fldChar w:fldCharType="begin"/>
    </w:r>
    <w:r>
      <w:instrText xml:space="preserve"> PAGE   \* MERGEFORMAT </w:instrText>
    </w:r>
    <w:r>
      <w:fldChar w:fldCharType="separate"/>
    </w:r>
    <w:r w:rsidR="008B3719">
      <w:rPr>
        <w:noProof/>
      </w:rPr>
      <w:t>8</w:t>
    </w:r>
    <w:r>
      <w:rPr>
        <w:noProof/>
      </w:rPr>
      <w:fldChar w:fldCharType="end"/>
    </w:r>
  </w:p>
  <w:p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3D3082"/>
    <w:multiLevelType w:val="hybridMultilevel"/>
    <w:tmpl w:val="39CE09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A119A2"/>
    <w:multiLevelType w:val="hybridMultilevel"/>
    <w:tmpl w:val="0B96C978"/>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24E201A"/>
    <w:multiLevelType w:val="hybridMultilevel"/>
    <w:tmpl w:val="915AD0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2872BCC"/>
    <w:multiLevelType w:val="hybridMultilevel"/>
    <w:tmpl w:val="22927D76"/>
    <w:lvl w:ilvl="0" w:tplc="A906BE4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4F2769D"/>
    <w:multiLevelType w:val="hybridMultilevel"/>
    <w:tmpl w:val="4B7089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6202ACF"/>
    <w:multiLevelType w:val="multilevel"/>
    <w:tmpl w:val="213EC3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5B7AF1"/>
    <w:multiLevelType w:val="hybridMultilevel"/>
    <w:tmpl w:val="609A4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9762E2"/>
    <w:multiLevelType w:val="hybridMultilevel"/>
    <w:tmpl w:val="9056D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385E6A"/>
    <w:multiLevelType w:val="hybridMultilevel"/>
    <w:tmpl w:val="38825CC4"/>
    <w:lvl w:ilvl="0" w:tplc="BAC6BC2A">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8B0BE4"/>
    <w:multiLevelType w:val="hybridMultilevel"/>
    <w:tmpl w:val="9E62B40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5F5717"/>
    <w:multiLevelType w:val="hybridMultilevel"/>
    <w:tmpl w:val="142C300A"/>
    <w:lvl w:ilvl="0" w:tplc="84122B36">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E416F7"/>
    <w:multiLevelType w:val="hybridMultilevel"/>
    <w:tmpl w:val="5D54B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2B11EB7"/>
    <w:multiLevelType w:val="hybridMultilevel"/>
    <w:tmpl w:val="300CC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507A75"/>
    <w:multiLevelType w:val="hybridMultilevel"/>
    <w:tmpl w:val="7D64EC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C21065"/>
    <w:multiLevelType w:val="hybridMultilevel"/>
    <w:tmpl w:val="99F01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2E6345"/>
    <w:multiLevelType w:val="hybridMultilevel"/>
    <w:tmpl w:val="4B044BF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D32411"/>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04452E6"/>
    <w:multiLevelType w:val="hybridMultilevel"/>
    <w:tmpl w:val="158ABFD0"/>
    <w:lvl w:ilvl="0" w:tplc="C960E2CC">
      <w:start w:val="1"/>
      <w:numFmt w:val="bullet"/>
      <w:lvlText w:val=""/>
      <w:lvlJc w:val="left"/>
      <w:pPr>
        <w:ind w:left="720" w:hanging="360"/>
      </w:pPr>
      <w:rPr>
        <w:rFonts w:ascii="Arial" w:hAnsi="Aria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38B067DA"/>
    <w:multiLevelType w:val="hybridMultilevel"/>
    <w:tmpl w:val="A84E58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8C1B68"/>
    <w:multiLevelType w:val="hybridMultilevel"/>
    <w:tmpl w:val="285A6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006567C"/>
    <w:multiLevelType w:val="hybridMultilevel"/>
    <w:tmpl w:val="20886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550D0"/>
    <w:multiLevelType w:val="hybridMultilevel"/>
    <w:tmpl w:val="D772E64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7592F36"/>
    <w:multiLevelType w:val="hybridMultilevel"/>
    <w:tmpl w:val="23C227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5E5564"/>
    <w:multiLevelType w:val="hybridMultilevel"/>
    <w:tmpl w:val="2C123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EE2ED9"/>
    <w:multiLevelType w:val="multilevel"/>
    <w:tmpl w:val="35928DD8"/>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7EF0755"/>
    <w:multiLevelType w:val="hybridMultilevel"/>
    <w:tmpl w:val="05829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444E62"/>
    <w:multiLevelType w:val="hybridMultilevel"/>
    <w:tmpl w:val="153C2746"/>
    <w:lvl w:ilvl="0" w:tplc="8DF45520">
      <w:numFmt w:val="bullet"/>
      <w:lvlText w:val="•"/>
      <w:lvlJc w:val="left"/>
      <w:pPr>
        <w:ind w:left="720" w:hanging="360"/>
      </w:pPr>
      <w:rPr>
        <w:rFonts w:ascii="Calibri" w:eastAsia="Times New Roman" w:hAnsi="Calibri"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1907826"/>
    <w:multiLevelType w:val="hybridMultilevel"/>
    <w:tmpl w:val="1BDC4296"/>
    <w:lvl w:ilvl="0" w:tplc="B9D80F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38F04F9"/>
    <w:multiLevelType w:val="hybridMultilevel"/>
    <w:tmpl w:val="FF202706"/>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1A5DFD"/>
    <w:multiLevelType w:val="multilevel"/>
    <w:tmpl w:val="F086E5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F04AB7"/>
    <w:multiLevelType w:val="multilevel"/>
    <w:tmpl w:val="37E0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4F0CC9"/>
    <w:multiLevelType w:val="hybridMultilevel"/>
    <w:tmpl w:val="6B2024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ABC5A67"/>
    <w:multiLevelType w:val="hybridMultilevel"/>
    <w:tmpl w:val="233E4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A40EE0"/>
    <w:multiLevelType w:val="hybridMultilevel"/>
    <w:tmpl w:val="CC2A1A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C0C3C51"/>
    <w:multiLevelType w:val="multilevel"/>
    <w:tmpl w:val="567E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4"/>
  </w:num>
  <w:num w:numId="2">
    <w:abstractNumId w:val="23"/>
  </w:num>
  <w:num w:numId="3">
    <w:abstractNumId w:val="0"/>
  </w:num>
  <w:num w:numId="4">
    <w:abstractNumId w:val="16"/>
  </w:num>
  <w:num w:numId="5">
    <w:abstractNumId w:val="14"/>
  </w:num>
  <w:num w:numId="6">
    <w:abstractNumId w:val="25"/>
  </w:num>
  <w:num w:numId="7">
    <w:abstractNumId w:val="27"/>
  </w:num>
  <w:num w:numId="8">
    <w:abstractNumId w:val="9"/>
  </w:num>
  <w:num w:numId="9">
    <w:abstractNumId w:val="18"/>
  </w:num>
  <w:num w:numId="10">
    <w:abstractNumId w:val="11"/>
  </w:num>
  <w:num w:numId="11">
    <w:abstractNumId w:val="22"/>
  </w:num>
  <w:num w:numId="12">
    <w:abstractNumId w:val="8"/>
  </w:num>
  <w:num w:numId="13">
    <w:abstractNumId w:val="26"/>
  </w:num>
  <w:num w:numId="14">
    <w:abstractNumId w:val="10"/>
  </w:num>
  <w:num w:numId="15">
    <w:abstractNumId w:val="12"/>
  </w:num>
  <w:num w:numId="16">
    <w:abstractNumId w:val="28"/>
  </w:num>
  <w:num w:numId="17">
    <w:abstractNumId w:val="12"/>
  </w:num>
  <w:num w:numId="18">
    <w:abstractNumId w:val="5"/>
  </w:num>
  <w:num w:numId="19">
    <w:abstractNumId w:val="2"/>
  </w:num>
  <w:num w:numId="20">
    <w:abstractNumId w:val="29"/>
  </w:num>
  <w:num w:numId="21">
    <w:abstractNumId w:val="19"/>
  </w:num>
  <w:num w:numId="22">
    <w:abstractNumId w:val="4"/>
  </w:num>
  <w:num w:numId="23">
    <w:abstractNumId w:val="15"/>
  </w:num>
  <w:num w:numId="24">
    <w:abstractNumId w:val="30"/>
  </w:num>
  <w:num w:numId="25">
    <w:abstractNumId w:val="24"/>
  </w:num>
  <w:num w:numId="26">
    <w:abstractNumId w:val="31"/>
  </w:num>
  <w:num w:numId="27">
    <w:abstractNumId w:val="1"/>
  </w:num>
  <w:num w:numId="28">
    <w:abstractNumId w:val="6"/>
  </w:num>
  <w:num w:numId="29">
    <w:abstractNumId w:val="32"/>
  </w:num>
  <w:num w:numId="30">
    <w:abstractNumId w:val="7"/>
  </w:num>
  <w:num w:numId="31">
    <w:abstractNumId w:val="17"/>
  </w:num>
  <w:num w:numId="32">
    <w:abstractNumId w:val="35"/>
  </w:num>
  <w:num w:numId="33">
    <w:abstractNumId w:val="36"/>
  </w:num>
  <w:num w:numId="34">
    <w:abstractNumId w:val="3"/>
  </w:num>
  <w:num w:numId="35">
    <w:abstractNumId w:val="13"/>
  </w:num>
  <w:num w:numId="36">
    <w:abstractNumId w:val="21"/>
  </w:num>
  <w:num w:numId="37">
    <w:abstractNumId w:val="33"/>
  </w:num>
  <w:num w:numId="38">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32977"/>
    <w:rsid w:val="00033738"/>
    <w:rsid w:val="00042B1A"/>
    <w:rsid w:val="000546F7"/>
    <w:rsid w:val="000569EF"/>
    <w:rsid w:val="00057F8B"/>
    <w:rsid w:val="00064D97"/>
    <w:rsid w:val="00064E93"/>
    <w:rsid w:val="00074F1E"/>
    <w:rsid w:val="00080608"/>
    <w:rsid w:val="00084E3E"/>
    <w:rsid w:val="00090985"/>
    <w:rsid w:val="00090A3F"/>
    <w:rsid w:val="000928B4"/>
    <w:rsid w:val="00094A68"/>
    <w:rsid w:val="000973B3"/>
    <w:rsid w:val="000A15C1"/>
    <w:rsid w:val="000A65DA"/>
    <w:rsid w:val="000A6633"/>
    <w:rsid w:val="000B0755"/>
    <w:rsid w:val="000B1D3C"/>
    <w:rsid w:val="000B20EE"/>
    <w:rsid w:val="000B39B5"/>
    <w:rsid w:val="000C363B"/>
    <w:rsid w:val="000D7A37"/>
    <w:rsid w:val="000E32CC"/>
    <w:rsid w:val="000E3F4C"/>
    <w:rsid w:val="000F1D7C"/>
    <w:rsid w:val="000F5931"/>
    <w:rsid w:val="00120E73"/>
    <w:rsid w:val="00121290"/>
    <w:rsid w:val="00122945"/>
    <w:rsid w:val="0013233D"/>
    <w:rsid w:val="00137AF4"/>
    <w:rsid w:val="00140127"/>
    <w:rsid w:val="00140878"/>
    <w:rsid w:val="00152229"/>
    <w:rsid w:val="00152CE4"/>
    <w:rsid w:val="00153D32"/>
    <w:rsid w:val="00163DDE"/>
    <w:rsid w:val="00166D7B"/>
    <w:rsid w:val="00166EF9"/>
    <w:rsid w:val="00186663"/>
    <w:rsid w:val="001A732A"/>
    <w:rsid w:val="001A7A9F"/>
    <w:rsid w:val="001A7EC6"/>
    <w:rsid w:val="001B3F63"/>
    <w:rsid w:val="001B68B4"/>
    <w:rsid w:val="001C0D20"/>
    <w:rsid w:val="001C4731"/>
    <w:rsid w:val="001D4899"/>
    <w:rsid w:val="001F3D7B"/>
    <w:rsid w:val="00205826"/>
    <w:rsid w:val="00212CF1"/>
    <w:rsid w:val="00214EB3"/>
    <w:rsid w:val="00215B16"/>
    <w:rsid w:val="002475C8"/>
    <w:rsid w:val="00256BB6"/>
    <w:rsid w:val="002631ED"/>
    <w:rsid w:val="00265711"/>
    <w:rsid w:val="00270DA2"/>
    <w:rsid w:val="002715F6"/>
    <w:rsid w:val="00272ADF"/>
    <w:rsid w:val="00275ABB"/>
    <w:rsid w:val="002761B4"/>
    <w:rsid w:val="0028046C"/>
    <w:rsid w:val="002806C6"/>
    <w:rsid w:val="00292EED"/>
    <w:rsid w:val="0029777A"/>
    <w:rsid w:val="002A457D"/>
    <w:rsid w:val="002A7CE6"/>
    <w:rsid w:val="002C5B58"/>
    <w:rsid w:val="002C6ABB"/>
    <w:rsid w:val="002D4EFB"/>
    <w:rsid w:val="002D7903"/>
    <w:rsid w:val="002E04C8"/>
    <w:rsid w:val="002E3F62"/>
    <w:rsid w:val="002E6C75"/>
    <w:rsid w:val="002F2408"/>
    <w:rsid w:val="002F47DB"/>
    <w:rsid w:val="00300B35"/>
    <w:rsid w:val="003039BD"/>
    <w:rsid w:val="00304315"/>
    <w:rsid w:val="003175A7"/>
    <w:rsid w:val="00317B01"/>
    <w:rsid w:val="00323EED"/>
    <w:rsid w:val="00326429"/>
    <w:rsid w:val="0033561F"/>
    <w:rsid w:val="00344C2D"/>
    <w:rsid w:val="00345050"/>
    <w:rsid w:val="0034603B"/>
    <w:rsid w:val="00353377"/>
    <w:rsid w:val="003540A6"/>
    <w:rsid w:val="003562E3"/>
    <w:rsid w:val="00363EF4"/>
    <w:rsid w:val="00366F05"/>
    <w:rsid w:val="00374686"/>
    <w:rsid w:val="00374A50"/>
    <w:rsid w:val="00383FF1"/>
    <w:rsid w:val="00385FC9"/>
    <w:rsid w:val="003871E6"/>
    <w:rsid w:val="003935FD"/>
    <w:rsid w:val="00394C9C"/>
    <w:rsid w:val="003A194D"/>
    <w:rsid w:val="003A276D"/>
    <w:rsid w:val="003A4E10"/>
    <w:rsid w:val="003A5F3D"/>
    <w:rsid w:val="003D3C2B"/>
    <w:rsid w:val="003D468A"/>
    <w:rsid w:val="003E2817"/>
    <w:rsid w:val="003E5722"/>
    <w:rsid w:val="003F0E2E"/>
    <w:rsid w:val="003F418C"/>
    <w:rsid w:val="003F432A"/>
    <w:rsid w:val="003F5B5F"/>
    <w:rsid w:val="003F60FC"/>
    <w:rsid w:val="004108AF"/>
    <w:rsid w:val="00410B29"/>
    <w:rsid w:val="00422985"/>
    <w:rsid w:val="00423681"/>
    <w:rsid w:val="00426DB8"/>
    <w:rsid w:val="00427AE6"/>
    <w:rsid w:val="004359AE"/>
    <w:rsid w:val="004433AB"/>
    <w:rsid w:val="00462FB6"/>
    <w:rsid w:val="00466C3A"/>
    <w:rsid w:val="00471793"/>
    <w:rsid w:val="004817A5"/>
    <w:rsid w:val="004841FB"/>
    <w:rsid w:val="00487270"/>
    <w:rsid w:val="00497A17"/>
    <w:rsid w:val="00497BB5"/>
    <w:rsid w:val="004B4581"/>
    <w:rsid w:val="004B7060"/>
    <w:rsid w:val="004C30F4"/>
    <w:rsid w:val="004D704D"/>
    <w:rsid w:val="004D7076"/>
    <w:rsid w:val="004E21C7"/>
    <w:rsid w:val="004F11C1"/>
    <w:rsid w:val="004F153C"/>
    <w:rsid w:val="00502B04"/>
    <w:rsid w:val="005032D5"/>
    <w:rsid w:val="00511E83"/>
    <w:rsid w:val="00511EBF"/>
    <w:rsid w:val="00522746"/>
    <w:rsid w:val="00540BE9"/>
    <w:rsid w:val="0054103E"/>
    <w:rsid w:val="005438F5"/>
    <w:rsid w:val="00544457"/>
    <w:rsid w:val="00552DC8"/>
    <w:rsid w:val="00553D5C"/>
    <w:rsid w:val="005542B0"/>
    <w:rsid w:val="00561F0E"/>
    <w:rsid w:val="00587BEA"/>
    <w:rsid w:val="005904F9"/>
    <w:rsid w:val="005A2D0D"/>
    <w:rsid w:val="005C0205"/>
    <w:rsid w:val="005C52C6"/>
    <w:rsid w:val="005C5BF1"/>
    <w:rsid w:val="005D4DD0"/>
    <w:rsid w:val="005E0320"/>
    <w:rsid w:val="005E3759"/>
    <w:rsid w:val="005F36E4"/>
    <w:rsid w:val="005F5E2F"/>
    <w:rsid w:val="005F68BC"/>
    <w:rsid w:val="00633F6D"/>
    <w:rsid w:val="00636295"/>
    <w:rsid w:val="00641DE8"/>
    <w:rsid w:val="00645172"/>
    <w:rsid w:val="00654317"/>
    <w:rsid w:val="0065600A"/>
    <w:rsid w:val="00665583"/>
    <w:rsid w:val="006664B5"/>
    <w:rsid w:val="006735C2"/>
    <w:rsid w:val="00682473"/>
    <w:rsid w:val="00682A07"/>
    <w:rsid w:val="00685B21"/>
    <w:rsid w:val="00691933"/>
    <w:rsid w:val="006964B4"/>
    <w:rsid w:val="00697497"/>
    <w:rsid w:val="006C13C2"/>
    <w:rsid w:val="006C2996"/>
    <w:rsid w:val="006C3770"/>
    <w:rsid w:val="006D00FA"/>
    <w:rsid w:val="006D43D2"/>
    <w:rsid w:val="006E39F2"/>
    <w:rsid w:val="006E3D45"/>
    <w:rsid w:val="006E5DC7"/>
    <w:rsid w:val="006F3D19"/>
    <w:rsid w:val="006F4846"/>
    <w:rsid w:val="006F4CDE"/>
    <w:rsid w:val="00701240"/>
    <w:rsid w:val="00702888"/>
    <w:rsid w:val="00714256"/>
    <w:rsid w:val="00716392"/>
    <w:rsid w:val="0071715C"/>
    <w:rsid w:val="00724935"/>
    <w:rsid w:val="0072670F"/>
    <w:rsid w:val="007445FF"/>
    <w:rsid w:val="007456E7"/>
    <w:rsid w:val="00751D10"/>
    <w:rsid w:val="007556E5"/>
    <w:rsid w:val="00761DDD"/>
    <w:rsid w:val="00770A83"/>
    <w:rsid w:val="00770D56"/>
    <w:rsid w:val="00772B32"/>
    <w:rsid w:val="00773F47"/>
    <w:rsid w:val="00776F55"/>
    <w:rsid w:val="00785861"/>
    <w:rsid w:val="007914BA"/>
    <w:rsid w:val="00795072"/>
    <w:rsid w:val="007A0B46"/>
    <w:rsid w:val="007B530B"/>
    <w:rsid w:val="007C23DF"/>
    <w:rsid w:val="007C576E"/>
    <w:rsid w:val="007C7380"/>
    <w:rsid w:val="007D1F71"/>
    <w:rsid w:val="007F0D43"/>
    <w:rsid w:val="00801C86"/>
    <w:rsid w:val="008046C6"/>
    <w:rsid w:val="00810613"/>
    <w:rsid w:val="00825946"/>
    <w:rsid w:val="00826B65"/>
    <w:rsid w:val="00831AA9"/>
    <w:rsid w:val="00837023"/>
    <w:rsid w:val="00843499"/>
    <w:rsid w:val="00844314"/>
    <w:rsid w:val="00844C61"/>
    <w:rsid w:val="00845079"/>
    <w:rsid w:val="00853542"/>
    <w:rsid w:val="00854F8A"/>
    <w:rsid w:val="008552BF"/>
    <w:rsid w:val="00856F68"/>
    <w:rsid w:val="00864E23"/>
    <w:rsid w:val="00867130"/>
    <w:rsid w:val="00870251"/>
    <w:rsid w:val="00880796"/>
    <w:rsid w:val="00890233"/>
    <w:rsid w:val="00892B5B"/>
    <w:rsid w:val="00894D18"/>
    <w:rsid w:val="008A288D"/>
    <w:rsid w:val="008A32E6"/>
    <w:rsid w:val="008A3DC7"/>
    <w:rsid w:val="008A6345"/>
    <w:rsid w:val="008B3719"/>
    <w:rsid w:val="008C0658"/>
    <w:rsid w:val="008C175D"/>
    <w:rsid w:val="008C1902"/>
    <w:rsid w:val="008C1E64"/>
    <w:rsid w:val="008D0F99"/>
    <w:rsid w:val="008E63B5"/>
    <w:rsid w:val="008F5919"/>
    <w:rsid w:val="00902639"/>
    <w:rsid w:val="009133EB"/>
    <w:rsid w:val="00915348"/>
    <w:rsid w:val="00915A9A"/>
    <w:rsid w:val="0092314E"/>
    <w:rsid w:val="00926851"/>
    <w:rsid w:val="009278C6"/>
    <w:rsid w:val="00932DA7"/>
    <w:rsid w:val="00934FB3"/>
    <w:rsid w:val="00937535"/>
    <w:rsid w:val="00941D3D"/>
    <w:rsid w:val="0094478D"/>
    <w:rsid w:val="009659E4"/>
    <w:rsid w:val="00973737"/>
    <w:rsid w:val="00977C0A"/>
    <w:rsid w:val="00986F5B"/>
    <w:rsid w:val="009B1DFA"/>
    <w:rsid w:val="009B6AAE"/>
    <w:rsid w:val="009C14E0"/>
    <w:rsid w:val="009C48C6"/>
    <w:rsid w:val="009C5A0C"/>
    <w:rsid w:val="009D751E"/>
    <w:rsid w:val="009E304A"/>
    <w:rsid w:val="009E71BA"/>
    <w:rsid w:val="00A036FF"/>
    <w:rsid w:val="00A04B0A"/>
    <w:rsid w:val="00A0614E"/>
    <w:rsid w:val="00A17776"/>
    <w:rsid w:val="00A17AD9"/>
    <w:rsid w:val="00A25067"/>
    <w:rsid w:val="00A47A9F"/>
    <w:rsid w:val="00A70640"/>
    <w:rsid w:val="00A70747"/>
    <w:rsid w:val="00A72679"/>
    <w:rsid w:val="00A73DA4"/>
    <w:rsid w:val="00A768D6"/>
    <w:rsid w:val="00A777C8"/>
    <w:rsid w:val="00A81F2C"/>
    <w:rsid w:val="00A94A1C"/>
    <w:rsid w:val="00AA2170"/>
    <w:rsid w:val="00AA586A"/>
    <w:rsid w:val="00AB262D"/>
    <w:rsid w:val="00AB2FDA"/>
    <w:rsid w:val="00AB6ED5"/>
    <w:rsid w:val="00AC5C16"/>
    <w:rsid w:val="00AC7245"/>
    <w:rsid w:val="00AE26BE"/>
    <w:rsid w:val="00AE2CFC"/>
    <w:rsid w:val="00AE4629"/>
    <w:rsid w:val="00AF2CA8"/>
    <w:rsid w:val="00B11D1F"/>
    <w:rsid w:val="00B16646"/>
    <w:rsid w:val="00B16FFA"/>
    <w:rsid w:val="00B176F9"/>
    <w:rsid w:val="00B22784"/>
    <w:rsid w:val="00B367F7"/>
    <w:rsid w:val="00B40740"/>
    <w:rsid w:val="00B43478"/>
    <w:rsid w:val="00B439CD"/>
    <w:rsid w:val="00B5556B"/>
    <w:rsid w:val="00B60A1B"/>
    <w:rsid w:val="00B6277C"/>
    <w:rsid w:val="00B653E3"/>
    <w:rsid w:val="00B73C58"/>
    <w:rsid w:val="00B77A02"/>
    <w:rsid w:val="00B87E74"/>
    <w:rsid w:val="00B90333"/>
    <w:rsid w:val="00B933B3"/>
    <w:rsid w:val="00BA3699"/>
    <w:rsid w:val="00BA6B87"/>
    <w:rsid w:val="00BB2444"/>
    <w:rsid w:val="00BB4179"/>
    <w:rsid w:val="00BD19EB"/>
    <w:rsid w:val="00BE7381"/>
    <w:rsid w:val="00BF2C65"/>
    <w:rsid w:val="00C00888"/>
    <w:rsid w:val="00C0326E"/>
    <w:rsid w:val="00C114E6"/>
    <w:rsid w:val="00C1749D"/>
    <w:rsid w:val="00C304B1"/>
    <w:rsid w:val="00C33486"/>
    <w:rsid w:val="00C34722"/>
    <w:rsid w:val="00C3613B"/>
    <w:rsid w:val="00C46262"/>
    <w:rsid w:val="00C572BC"/>
    <w:rsid w:val="00C6347B"/>
    <w:rsid w:val="00C70F66"/>
    <w:rsid w:val="00C714B6"/>
    <w:rsid w:val="00C75EFF"/>
    <w:rsid w:val="00C76976"/>
    <w:rsid w:val="00C83D3E"/>
    <w:rsid w:val="00C8483B"/>
    <w:rsid w:val="00C85807"/>
    <w:rsid w:val="00C8735A"/>
    <w:rsid w:val="00C9659D"/>
    <w:rsid w:val="00C97F20"/>
    <w:rsid w:val="00CA60B9"/>
    <w:rsid w:val="00CB2678"/>
    <w:rsid w:val="00CB31FC"/>
    <w:rsid w:val="00CB4111"/>
    <w:rsid w:val="00CC2CFA"/>
    <w:rsid w:val="00CF13BB"/>
    <w:rsid w:val="00CF1CE7"/>
    <w:rsid w:val="00CF2530"/>
    <w:rsid w:val="00CF35BF"/>
    <w:rsid w:val="00D00023"/>
    <w:rsid w:val="00D00FAE"/>
    <w:rsid w:val="00D10E1F"/>
    <w:rsid w:val="00D22094"/>
    <w:rsid w:val="00D2391B"/>
    <w:rsid w:val="00D319C9"/>
    <w:rsid w:val="00D34561"/>
    <w:rsid w:val="00D50FCF"/>
    <w:rsid w:val="00D537F7"/>
    <w:rsid w:val="00D7319C"/>
    <w:rsid w:val="00D80971"/>
    <w:rsid w:val="00D85D37"/>
    <w:rsid w:val="00D866DF"/>
    <w:rsid w:val="00D8775E"/>
    <w:rsid w:val="00D933C7"/>
    <w:rsid w:val="00D93C31"/>
    <w:rsid w:val="00D95350"/>
    <w:rsid w:val="00DA1056"/>
    <w:rsid w:val="00DC0646"/>
    <w:rsid w:val="00DC138A"/>
    <w:rsid w:val="00DC50D4"/>
    <w:rsid w:val="00DE446D"/>
    <w:rsid w:val="00DE499F"/>
    <w:rsid w:val="00DE49E0"/>
    <w:rsid w:val="00DE6FAF"/>
    <w:rsid w:val="00E00354"/>
    <w:rsid w:val="00E041FD"/>
    <w:rsid w:val="00E04449"/>
    <w:rsid w:val="00E34635"/>
    <w:rsid w:val="00E376BD"/>
    <w:rsid w:val="00E37889"/>
    <w:rsid w:val="00E458B8"/>
    <w:rsid w:val="00E4755A"/>
    <w:rsid w:val="00E52799"/>
    <w:rsid w:val="00E5793A"/>
    <w:rsid w:val="00E57A6E"/>
    <w:rsid w:val="00E6317E"/>
    <w:rsid w:val="00E72B50"/>
    <w:rsid w:val="00E72B51"/>
    <w:rsid w:val="00E740EA"/>
    <w:rsid w:val="00E76A44"/>
    <w:rsid w:val="00E95714"/>
    <w:rsid w:val="00EA17D1"/>
    <w:rsid w:val="00EA573B"/>
    <w:rsid w:val="00EB3259"/>
    <w:rsid w:val="00EC0618"/>
    <w:rsid w:val="00EC7332"/>
    <w:rsid w:val="00EE08B7"/>
    <w:rsid w:val="00EE3F3A"/>
    <w:rsid w:val="00EE410D"/>
    <w:rsid w:val="00F11804"/>
    <w:rsid w:val="00F150B1"/>
    <w:rsid w:val="00F16756"/>
    <w:rsid w:val="00F3321F"/>
    <w:rsid w:val="00F3494F"/>
    <w:rsid w:val="00F34CDA"/>
    <w:rsid w:val="00F4138C"/>
    <w:rsid w:val="00F439A1"/>
    <w:rsid w:val="00F43CDC"/>
    <w:rsid w:val="00F54C43"/>
    <w:rsid w:val="00F61668"/>
    <w:rsid w:val="00F6771E"/>
    <w:rsid w:val="00F7359A"/>
    <w:rsid w:val="00F74932"/>
    <w:rsid w:val="00F75660"/>
    <w:rsid w:val="00FA37D5"/>
    <w:rsid w:val="00FB6A32"/>
    <w:rsid w:val="00FC5C23"/>
    <w:rsid w:val="00FC686E"/>
    <w:rsid w:val="00FD4CCA"/>
    <w:rsid w:val="00FD4E92"/>
    <w:rsid w:val="00FD7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51A72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C16"/>
    <w:rPr>
      <w:rFonts w:ascii="Arial" w:eastAsia="Times New Roman" w:hAnsi="Arial"/>
      <w:b/>
      <w:sz w:val="24"/>
      <w:lang w:val="en-US" w:eastAsia="en-US"/>
    </w:rPr>
  </w:style>
  <w:style w:type="paragraph" w:styleId="Heading1">
    <w:name w:val="heading 1"/>
    <w:basedOn w:val="Normal"/>
    <w:next w:val="Normal"/>
    <w:link w:val="Heading1Char"/>
    <w:autoRedefine/>
    <w:uiPriority w:val="9"/>
    <w:qFormat/>
    <w:rsid w:val="003F0E2E"/>
    <w:pPr>
      <w:keepNext/>
      <w:keepLines/>
      <w:spacing w:before="360" w:after="240"/>
      <w:outlineLvl w:val="0"/>
    </w:pPr>
    <w:rPr>
      <w:rFonts w:eastAsia="MS Gothic" w:cs="Calibri"/>
      <w:bCs/>
      <w:color w:val="000000"/>
      <w:sz w:val="32"/>
      <w:szCs w:val="28"/>
    </w:rPr>
  </w:style>
  <w:style w:type="paragraph" w:styleId="Heading2">
    <w:name w:val="heading 2"/>
    <w:next w:val="Normal"/>
    <w:link w:val="Heading2Char"/>
    <w:autoRedefine/>
    <w:qFormat/>
    <w:rsid w:val="0003297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MS Gothic" w:hAnsi="Arial"/>
      <w:b/>
      <w:bCs/>
      <w:sz w:val="28"/>
      <w:lang w:val="en-GB" w:eastAsia="en-US"/>
    </w:rPr>
  </w:style>
  <w:style w:type="paragraph" w:styleId="Heading3">
    <w:name w:val="heading 3"/>
    <w:basedOn w:val="Normal"/>
    <w:next w:val="Normal"/>
    <w:link w:val="Heading3Char"/>
    <w:autoRedefine/>
    <w:uiPriority w:val="9"/>
    <w:unhideWhenUsed/>
    <w:qFormat/>
    <w:rsid w:val="00EC0618"/>
    <w:pPr>
      <w:keepNext/>
      <w:keepLines/>
      <w:spacing w:before="200"/>
      <w:outlineLvl w:val="2"/>
    </w:pPr>
    <w:rPr>
      <w:rFonts w:eastAsia="MS Gothic"/>
      <w:bCs/>
      <w:color w:val="000000"/>
    </w:rPr>
  </w:style>
  <w:style w:type="paragraph" w:styleId="Heading4">
    <w:name w:val="heading 4"/>
    <w:basedOn w:val="Normal"/>
    <w:next w:val="Normal"/>
    <w:link w:val="Heading4Char"/>
    <w:uiPriority w:val="9"/>
    <w:unhideWhenUsed/>
    <w:rsid w:val="00471793"/>
    <w:pPr>
      <w:keepNext/>
      <w:spacing w:before="240" w:after="60"/>
      <w:ind w:left="720"/>
      <w:outlineLvl w:val="3"/>
    </w:pPr>
    <w:rPr>
      <w:b w:val="0"/>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32977"/>
    <w:rPr>
      <w:rFonts w:ascii="Arial" w:eastAsia="MS Gothic" w:hAnsi="Arial"/>
      <w:b/>
      <w:bCs/>
      <w:sz w:val="28"/>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uiPriority w:val="34"/>
    <w:qFormat/>
    <w:rsid w:val="00843499"/>
    <w:pPr>
      <w:spacing w:after="200" w:line="276" w:lineRule="auto"/>
      <w:ind w:left="720"/>
      <w:contextualSpacing/>
    </w:pPr>
    <w:rPr>
      <w:rFonts w:ascii="Calibri" w:eastAsia="Calibri" w:hAnsi="Calibri"/>
      <w:sz w:val="22"/>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
    <w:name w:val="Note Level 2"/>
    <w:basedOn w:val="Normal"/>
    <w:uiPriority w:val="1"/>
    <w:qFormat/>
    <w:rsid w:val="009E304A"/>
    <w:pPr>
      <w:keepNext/>
      <w:numPr>
        <w:ilvl w:val="1"/>
        <w:numId w:val="3"/>
      </w:numPr>
      <w:contextualSpacing/>
      <w:jc w:val="center"/>
      <w:outlineLvl w:val="1"/>
    </w:pPr>
  </w:style>
  <w:style w:type="character" w:customStyle="1" w:styleId="Heading3Char">
    <w:name w:val="Heading 3 Char"/>
    <w:link w:val="Heading3"/>
    <w:uiPriority w:val="9"/>
    <w:rsid w:val="00EC0618"/>
    <w:rPr>
      <w:rFonts w:ascii="Arial" w:eastAsia="MS Gothic" w:hAnsi="Arial"/>
      <w:b/>
      <w:bCs/>
      <w:color w:val="000000"/>
      <w:sz w:val="24"/>
      <w:lang w:val="en-US"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val="0"/>
      <w:sz w:val="22"/>
      <w:szCs w:val="22"/>
    </w:rPr>
  </w:style>
  <w:style w:type="paragraph" w:styleId="TOC4">
    <w:name w:val="toc 4"/>
    <w:basedOn w:val="Normal"/>
    <w:next w:val="Normal"/>
    <w:autoRedefine/>
    <w:uiPriority w:val="39"/>
    <w:unhideWhenUsed/>
    <w:rsid w:val="008C0658"/>
    <w:pPr>
      <w:ind w:left="720"/>
    </w:pPr>
    <w:rPr>
      <w:rFonts w:ascii="Cambria" w:hAnsi="Cambria"/>
      <w:b w:val="0"/>
      <w:sz w:val="20"/>
    </w:rPr>
  </w:style>
  <w:style w:type="paragraph" w:styleId="TOC5">
    <w:name w:val="toc 5"/>
    <w:basedOn w:val="Normal"/>
    <w:next w:val="Normal"/>
    <w:autoRedefine/>
    <w:uiPriority w:val="39"/>
    <w:unhideWhenUsed/>
    <w:rsid w:val="008C0658"/>
    <w:pPr>
      <w:ind w:left="960"/>
    </w:pPr>
    <w:rPr>
      <w:rFonts w:ascii="Cambria" w:hAnsi="Cambria"/>
      <w:b w:val="0"/>
      <w:sz w:val="20"/>
    </w:rPr>
  </w:style>
  <w:style w:type="paragraph" w:styleId="TOC6">
    <w:name w:val="toc 6"/>
    <w:basedOn w:val="Normal"/>
    <w:next w:val="Normal"/>
    <w:autoRedefine/>
    <w:uiPriority w:val="39"/>
    <w:unhideWhenUsed/>
    <w:rsid w:val="008C0658"/>
    <w:pPr>
      <w:ind w:left="1200"/>
    </w:pPr>
    <w:rPr>
      <w:rFonts w:ascii="Cambria" w:hAnsi="Cambria"/>
      <w:b w:val="0"/>
      <w:sz w:val="20"/>
    </w:rPr>
  </w:style>
  <w:style w:type="paragraph" w:styleId="TOC7">
    <w:name w:val="toc 7"/>
    <w:basedOn w:val="Normal"/>
    <w:next w:val="Normal"/>
    <w:autoRedefine/>
    <w:uiPriority w:val="39"/>
    <w:unhideWhenUsed/>
    <w:rsid w:val="008C0658"/>
    <w:pPr>
      <w:ind w:left="1440"/>
    </w:pPr>
    <w:rPr>
      <w:rFonts w:ascii="Cambria" w:hAnsi="Cambria"/>
      <w:b w:val="0"/>
      <w:sz w:val="20"/>
    </w:rPr>
  </w:style>
  <w:style w:type="paragraph" w:styleId="TOC8">
    <w:name w:val="toc 8"/>
    <w:basedOn w:val="Normal"/>
    <w:next w:val="Normal"/>
    <w:autoRedefine/>
    <w:uiPriority w:val="39"/>
    <w:unhideWhenUsed/>
    <w:rsid w:val="008C0658"/>
    <w:pPr>
      <w:ind w:left="1680"/>
    </w:pPr>
    <w:rPr>
      <w:rFonts w:ascii="Cambria" w:hAnsi="Cambria"/>
      <w:b w:val="0"/>
      <w:sz w:val="20"/>
    </w:rPr>
  </w:style>
  <w:style w:type="paragraph" w:styleId="TOC9">
    <w:name w:val="toc 9"/>
    <w:basedOn w:val="Normal"/>
    <w:next w:val="Normal"/>
    <w:autoRedefine/>
    <w:uiPriority w:val="39"/>
    <w:unhideWhenUsed/>
    <w:rsid w:val="008C0658"/>
    <w:pPr>
      <w:ind w:left="1920"/>
    </w:pPr>
    <w:rPr>
      <w:rFonts w:ascii="Cambria" w:hAnsi="Cambria"/>
      <w:b w:val="0"/>
      <w:sz w:val="20"/>
    </w:rPr>
  </w:style>
  <w:style w:type="character" w:customStyle="1" w:styleId="Heading1Char">
    <w:name w:val="Heading 1 Char"/>
    <w:link w:val="Heading1"/>
    <w:uiPriority w:val="9"/>
    <w:rsid w:val="003F0E2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semiHidden/>
    <w:unhideWhenUsed/>
    <w:rsid w:val="005F36E4"/>
    <w:rPr>
      <w:sz w:val="20"/>
    </w:rPr>
  </w:style>
  <w:style w:type="character" w:customStyle="1" w:styleId="CommentTextChar">
    <w:name w:val="Comment Text Char"/>
    <w:link w:val="CommentText"/>
    <w:uiPriority w:val="99"/>
    <w:semiHidden/>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795072"/>
    <w:pPr>
      <w:ind w:left="0"/>
    </w:pPr>
    <w:rPr>
      <w:rFonts w:eastAsia="Calibri"/>
    </w:rPr>
  </w:style>
  <w:style w:type="character" w:styleId="Emphasis">
    <w:name w:val="Emphasis"/>
    <w:uiPriority w:val="20"/>
    <w:qFormat/>
    <w:rsid w:val="00FD7154"/>
    <w:rPr>
      <w:i/>
      <w:iCs/>
    </w:rPr>
  </w:style>
  <w:style w:type="character" w:customStyle="1" w:styleId="citation">
    <w:name w:val="citation"/>
    <w:basedOn w:val="DefaultParagraphFont"/>
    <w:rsid w:val="00FD7154"/>
  </w:style>
  <w:style w:type="character" w:customStyle="1" w:styleId="apple-converted-space">
    <w:name w:val="apple-converted-space"/>
    <w:basedOn w:val="DefaultParagraphFont"/>
    <w:rsid w:val="00B653E3"/>
  </w:style>
  <w:style w:type="paragraph" w:styleId="NormalWeb">
    <w:name w:val="Normal (Web)"/>
    <w:basedOn w:val="Normal"/>
    <w:uiPriority w:val="99"/>
    <w:semiHidden/>
    <w:unhideWhenUsed/>
    <w:rsid w:val="00986F5B"/>
    <w:pPr>
      <w:spacing w:before="100" w:beforeAutospacing="1" w:after="100" w:afterAutospacing="1"/>
    </w:pPr>
    <w:rPr>
      <w:rFonts w:ascii="Times New Roman" w:hAnsi="Times New Roman"/>
      <w:b w:val="0"/>
      <w:szCs w:val="24"/>
      <w:lang w:val="en-CA"/>
    </w:rPr>
  </w:style>
  <w:style w:type="character" w:customStyle="1" w:styleId="UnresolvedMention2">
    <w:name w:val="Unresolved Mention2"/>
    <w:basedOn w:val="DefaultParagraphFont"/>
    <w:uiPriority w:val="99"/>
    <w:semiHidden/>
    <w:unhideWhenUsed/>
    <w:rsid w:val="00F349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456879793">
      <w:bodyDiv w:val="1"/>
      <w:marLeft w:val="0"/>
      <w:marRight w:val="0"/>
      <w:marTop w:val="0"/>
      <w:marBottom w:val="0"/>
      <w:divBdr>
        <w:top w:val="none" w:sz="0" w:space="0" w:color="auto"/>
        <w:left w:val="none" w:sz="0" w:space="0" w:color="auto"/>
        <w:bottom w:val="none" w:sz="0" w:space="0" w:color="auto"/>
        <w:right w:val="none" w:sz="0" w:space="0" w:color="auto"/>
      </w:divBdr>
      <w:divsChild>
        <w:div w:id="12070849">
          <w:marLeft w:val="0"/>
          <w:marRight w:val="0"/>
          <w:marTop w:val="0"/>
          <w:marBottom w:val="0"/>
          <w:divBdr>
            <w:top w:val="none" w:sz="0" w:space="0" w:color="auto"/>
            <w:left w:val="none" w:sz="0" w:space="0" w:color="auto"/>
            <w:bottom w:val="none" w:sz="0" w:space="0" w:color="auto"/>
            <w:right w:val="none" w:sz="0" w:space="0" w:color="auto"/>
          </w:divBdr>
          <w:divsChild>
            <w:div w:id="7606480">
              <w:marLeft w:val="0"/>
              <w:marRight w:val="0"/>
              <w:marTop w:val="0"/>
              <w:marBottom w:val="0"/>
              <w:divBdr>
                <w:top w:val="none" w:sz="0" w:space="0" w:color="auto"/>
                <w:left w:val="none" w:sz="0" w:space="0" w:color="auto"/>
                <w:bottom w:val="none" w:sz="0" w:space="0" w:color="auto"/>
                <w:right w:val="none" w:sz="0" w:space="0" w:color="auto"/>
              </w:divBdr>
              <w:divsChild>
                <w:div w:id="11522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005985180">
      <w:bodyDiv w:val="1"/>
      <w:marLeft w:val="0"/>
      <w:marRight w:val="0"/>
      <w:marTop w:val="0"/>
      <w:marBottom w:val="0"/>
      <w:divBdr>
        <w:top w:val="none" w:sz="0" w:space="0" w:color="auto"/>
        <w:left w:val="none" w:sz="0" w:space="0" w:color="auto"/>
        <w:bottom w:val="none" w:sz="0" w:space="0" w:color="auto"/>
        <w:right w:val="none" w:sz="0" w:space="0" w:color="auto"/>
      </w:divBdr>
    </w:div>
    <w:div w:id="1351293794">
      <w:bodyDiv w:val="1"/>
      <w:marLeft w:val="0"/>
      <w:marRight w:val="0"/>
      <w:marTop w:val="0"/>
      <w:marBottom w:val="0"/>
      <w:divBdr>
        <w:top w:val="none" w:sz="0" w:space="0" w:color="auto"/>
        <w:left w:val="none" w:sz="0" w:space="0" w:color="auto"/>
        <w:bottom w:val="none" w:sz="0" w:space="0" w:color="auto"/>
        <w:right w:val="none" w:sz="0" w:space="0" w:color="auto"/>
      </w:divBdr>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46230086">
      <w:bodyDiv w:val="1"/>
      <w:marLeft w:val="0"/>
      <w:marRight w:val="0"/>
      <w:marTop w:val="0"/>
      <w:marBottom w:val="0"/>
      <w:divBdr>
        <w:top w:val="none" w:sz="0" w:space="0" w:color="auto"/>
        <w:left w:val="none" w:sz="0" w:space="0" w:color="auto"/>
        <w:bottom w:val="none" w:sz="0" w:space="0" w:color="auto"/>
        <w:right w:val="none" w:sz="0" w:space="0" w:color="auto"/>
      </w:divBdr>
      <w:divsChild>
        <w:div w:id="294064645">
          <w:marLeft w:val="0"/>
          <w:marRight w:val="0"/>
          <w:marTop w:val="0"/>
          <w:marBottom w:val="0"/>
          <w:divBdr>
            <w:top w:val="none" w:sz="0" w:space="0" w:color="auto"/>
            <w:left w:val="none" w:sz="0" w:space="0" w:color="auto"/>
            <w:bottom w:val="none" w:sz="0" w:space="0" w:color="auto"/>
            <w:right w:val="none" w:sz="0" w:space="0" w:color="auto"/>
          </w:divBdr>
          <w:divsChild>
            <w:div w:id="1908493041">
              <w:marLeft w:val="0"/>
              <w:marRight w:val="0"/>
              <w:marTop w:val="0"/>
              <w:marBottom w:val="0"/>
              <w:divBdr>
                <w:top w:val="none" w:sz="0" w:space="0" w:color="auto"/>
                <w:left w:val="none" w:sz="0" w:space="0" w:color="auto"/>
                <w:bottom w:val="none" w:sz="0" w:space="0" w:color="auto"/>
                <w:right w:val="none" w:sz="0" w:space="0" w:color="auto"/>
              </w:divBdr>
              <w:divsChild>
                <w:div w:id="10129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066903419">
      <w:bodyDiv w:val="1"/>
      <w:marLeft w:val="0"/>
      <w:marRight w:val="0"/>
      <w:marTop w:val="0"/>
      <w:marBottom w:val="0"/>
      <w:divBdr>
        <w:top w:val="none" w:sz="0" w:space="0" w:color="auto"/>
        <w:left w:val="none" w:sz="0" w:space="0" w:color="auto"/>
        <w:bottom w:val="none" w:sz="0" w:space="0" w:color="auto"/>
        <w:right w:val="none" w:sz="0" w:space="0" w:color="auto"/>
      </w:divBdr>
      <w:divsChild>
        <w:div w:id="1311518983">
          <w:marLeft w:val="0"/>
          <w:marRight w:val="0"/>
          <w:marTop w:val="0"/>
          <w:marBottom w:val="0"/>
          <w:divBdr>
            <w:top w:val="none" w:sz="0" w:space="0" w:color="auto"/>
            <w:left w:val="none" w:sz="0" w:space="0" w:color="auto"/>
            <w:bottom w:val="none" w:sz="0" w:space="0" w:color="auto"/>
            <w:right w:val="none" w:sz="0" w:space="0" w:color="auto"/>
          </w:divBdr>
          <w:divsChild>
            <w:div w:id="1182354536">
              <w:marLeft w:val="0"/>
              <w:marRight w:val="0"/>
              <w:marTop w:val="0"/>
              <w:marBottom w:val="0"/>
              <w:divBdr>
                <w:top w:val="none" w:sz="0" w:space="0" w:color="auto"/>
                <w:left w:val="none" w:sz="0" w:space="0" w:color="auto"/>
                <w:bottom w:val="none" w:sz="0" w:space="0" w:color="auto"/>
                <w:right w:val="none" w:sz="0" w:space="0" w:color="auto"/>
              </w:divBdr>
              <w:divsChild>
                <w:div w:id="112796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Lorna\Documents\AppData\Local\Microsoft\Windows\INetCache\Content.Outlook\J07G1XFK\www.mcmaster.ca\academicintegrity" TargetMode="External"/><Relationship Id="rId18" Type="http://schemas.openxmlformats.org/officeDocument/2006/relationships/hyperlink" Target="mailto:prestosl@mcmaster.ca" TargetMode="External"/><Relationship Id="rId26" Type="http://schemas.openxmlformats.org/officeDocument/2006/relationships/hyperlink" Target="http://resolver.scholarsportal.info.libaccess.lib.mcmaster.ca/resolve/14680173/v17i0003/324_icbinaad.xml" TargetMode="External"/><Relationship Id="rId39" Type="http://schemas.openxmlformats.org/officeDocument/2006/relationships/hyperlink" Target="https://youtu.be/VnIU5wyBrAc" TargetMode="External"/><Relationship Id="rId21" Type="http://schemas.openxmlformats.org/officeDocument/2006/relationships/hyperlink" Target="mailto:prestosl@mcmaster.ca" TargetMode="External"/><Relationship Id="rId34" Type="http://schemas.openxmlformats.org/officeDocument/2006/relationships/hyperlink" Target="http://libaccess.mcmaster.ca/login?url=http://journals2.scholarsportal.info.libaccess.lib.mcmaster.ca/pdf/10796126/v14i0001/83_pippohp.xml"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ocialsciences.mcmaster.ca/current-students/riso" TargetMode="External"/><Relationship Id="rId29" Type="http://schemas.openxmlformats.org/officeDocument/2006/relationships/hyperlink" Target="http://libaccess.mcmaster.ca/login?url=http://www.jstor.org.libaccess.lib.mcmaster.ca/stable/pdfplus/41669842.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venue.mcmaster.ca" TargetMode="External"/><Relationship Id="rId24" Type="http://schemas.openxmlformats.org/officeDocument/2006/relationships/hyperlink" Target="http://cwrp.ca/sites/default/files/publications/en/Glossary_of_Social_Work_Terms_February_2013_EN.pdf" TargetMode="External"/><Relationship Id="rId32" Type="http://schemas.openxmlformats.org/officeDocument/2006/relationships/hyperlink" Target="https://digitalcommons.osgoode.yorku.ca/jlsp/vol28/iss1/16" TargetMode="External"/><Relationship Id="rId37" Type="http://schemas.openxmlformats.org/officeDocument/2006/relationships/hyperlink" Target="https://www.signsofsafety.net/signs-of-safety/" TargetMode="External"/><Relationship Id="rId40" Type="http://schemas.openxmlformats.org/officeDocument/2006/relationships/hyperlink" Target="https://www.unicef.org/rightsite/files/uncrcchilldfriendlylanguage.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mcmaster.ca/policy/Students-AcademicStudies/AcademicAccommodation-StudentsWithDisabilities.pdf" TargetMode="External"/><Relationship Id="rId23" Type="http://schemas.openxmlformats.org/officeDocument/2006/relationships/hyperlink" Target="https://journals-scholarsportal-info.libaccess.lib.mcmaster.ca/pdf/01907409/v28i0001/20_aopotwpavftf.xml" TargetMode="External"/><Relationship Id="rId28" Type="http://schemas.openxmlformats.org/officeDocument/2006/relationships/hyperlink" Target="https://www.ontario.ca/laws/statute/17c14" TargetMode="External"/><Relationship Id="rId36" Type="http://schemas.openxmlformats.org/officeDocument/2006/relationships/hyperlink" Target="http://resolver.scholarsportal.info.libaccess.lib.mcmaster.ca/resolve/15312445/v57i0001/72_jtotiogacifc.xml" TargetMode="External"/><Relationship Id="rId10" Type="http://schemas.openxmlformats.org/officeDocument/2006/relationships/hyperlink" Target="http://www.oacas.org/wp-content/uploads/2017/09/1114-Other-Side-of-the-Door_web_2017.pdf" TargetMode="External"/><Relationship Id="rId19" Type="http://schemas.openxmlformats.org/officeDocument/2006/relationships/hyperlink" Target="https://socialwork.mcmaster.ca/resources/general-school-policies/policy-on-extensions-and-incompletes-october-2017.pdf" TargetMode="External"/><Relationship Id="rId31" Type="http://schemas.openxmlformats.org/officeDocument/2006/relationships/hyperlink" Target="http://libaccess.mcmaster.ca/login?url=http://journals1.scholarsportal.info/pdf/00453102/v26i0006/793_aaumicpw.xml"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umbrill@mcmaster.ca" TargetMode="External"/><Relationship Id="rId14" Type="http://schemas.openxmlformats.org/officeDocument/2006/relationships/hyperlink" Target="mailto:sas@mcmaster.ca" TargetMode="External"/><Relationship Id="rId22" Type="http://schemas.openxmlformats.org/officeDocument/2006/relationships/hyperlink" Target="http://resolver.scholarsportal.info.libaccess.lib.mcmaster.ca/resolve/19371918/v34i0001/75_wtetsreicw.xml" TargetMode="External"/><Relationship Id="rId27" Type="http://schemas.openxmlformats.org/officeDocument/2006/relationships/hyperlink" Target="http://resolver.scholarsportal.info.libaccess.lib.mcmaster.ca/resolve/10926771/v28i0004/407_tcwfttpapc.xml" TargetMode="External"/><Relationship Id="rId30" Type="http://schemas.openxmlformats.org/officeDocument/2006/relationships/hyperlink" Target="https://www.nspcc.org.uk/globalassets/documents/research-reports/10-pitfalls-initial-assessments-report.pdf" TargetMode="External"/><Relationship Id="rId35" Type="http://schemas.openxmlformats.org/officeDocument/2006/relationships/hyperlink" Target="http://libaccess.mcmaster.ca/login?url=https://journals-scholarsportal-info.libaccess.lib.mcmaster.ca/pdf/10522158/v20i0003/251_mmafpocww.xml" TargetMode="External"/><Relationship Id="rId43" Type="http://schemas.openxmlformats.org/officeDocument/2006/relationships/footer" Target="foot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mailto:millet@mcmaster.ca" TargetMode="External"/><Relationship Id="rId25" Type="http://schemas.openxmlformats.org/officeDocument/2006/relationships/hyperlink" Target="http://www.oacas.org/wp-content/uploads/2015/08/fn_eng_guide.pdf" TargetMode="External"/><Relationship Id="rId33" Type="http://schemas.openxmlformats.org/officeDocument/2006/relationships/hyperlink" Target="http://youtu.be/-4cXtOSLZC0" TargetMode="External"/><Relationship Id="rId38" Type="http://schemas.openxmlformats.org/officeDocument/2006/relationships/hyperlink" Target="https://youtu.be/x6WYm4F9mik" TargetMode="External"/><Relationship Id="rId20" Type="http://schemas.openxmlformats.org/officeDocument/2006/relationships/hyperlink" Target="mailto:millet@mcmaster.ca" TargetMode="External"/><Relationship Id="rId41" Type="http://schemas.openxmlformats.org/officeDocument/2006/relationships/hyperlink" Target="http://libaccess.mcmaster.ca/login?url=http://journals1.scholarsportal.info.libaccess.lib.mcmaster.ca/pdf/0312407x/v63i0002/194_pacptnwsuuoa.x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DFF410-F02C-4FBC-8A79-797933245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2</TotalTime>
  <Pages>18</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40835</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Lorna</cp:lastModifiedBy>
  <cp:revision>3</cp:revision>
  <cp:lastPrinted>2017-04-06T15:15:00Z</cp:lastPrinted>
  <dcterms:created xsi:type="dcterms:W3CDTF">2019-08-20T18:43:00Z</dcterms:created>
  <dcterms:modified xsi:type="dcterms:W3CDTF">2019-08-29T13:55:00Z</dcterms:modified>
  <cp:category/>
</cp:coreProperties>
</file>